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01BBDC" w14:textId="53876D97" w:rsidR="000B3210" w:rsidRPr="007B79FB" w:rsidRDefault="00064B53" w:rsidP="005B3712">
      <w:pPr>
        <w:pStyle w:val="Paragrafoelenco"/>
        <w:ind w:left="0" w:right="2926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it-IT"/>
        </w:rPr>
      </w:pPr>
      <w:r w:rsidRPr="007B79FB">
        <w:rPr>
          <w:rFonts w:ascii="Times New Roman" w:hAnsi="Times New Roman" w:cs="Times New Roman"/>
          <w:b/>
          <w:sz w:val="28"/>
          <w:szCs w:val="28"/>
          <w:u w:val="single"/>
          <w:lang w:val="it-IT"/>
        </w:rPr>
        <w:t xml:space="preserve">Allegato </w:t>
      </w:r>
      <w:r w:rsidR="000B3210" w:rsidRPr="007B79FB">
        <w:rPr>
          <w:rFonts w:ascii="Times New Roman" w:hAnsi="Times New Roman" w:cs="Times New Roman"/>
          <w:b/>
          <w:sz w:val="28"/>
          <w:szCs w:val="28"/>
          <w:u w:val="single"/>
          <w:lang w:val="it-IT"/>
        </w:rPr>
        <w:t>I</w:t>
      </w:r>
      <w:r w:rsidRPr="007B79FB">
        <w:rPr>
          <w:rFonts w:ascii="Times New Roman" w:hAnsi="Times New Roman" w:cs="Times New Roman"/>
          <w:b/>
          <w:sz w:val="28"/>
          <w:szCs w:val="28"/>
          <w:u w:val="single"/>
          <w:lang w:val="it-IT"/>
        </w:rPr>
        <w:t xml:space="preserve">: </w:t>
      </w:r>
      <w:r w:rsidR="005B3712" w:rsidRPr="007B79FB">
        <w:rPr>
          <w:rFonts w:ascii="Times New Roman" w:hAnsi="Times New Roman" w:cs="Times New Roman"/>
          <w:b/>
          <w:sz w:val="28"/>
          <w:szCs w:val="28"/>
          <w:u w:val="single"/>
          <w:lang w:val="it-IT"/>
        </w:rPr>
        <w:t>modello offerte miglio</w:t>
      </w:r>
      <w:r w:rsidR="000B3210" w:rsidRPr="007B79FB">
        <w:rPr>
          <w:rFonts w:ascii="Times New Roman" w:hAnsi="Times New Roman" w:cs="Times New Roman"/>
          <w:b/>
          <w:sz w:val="28"/>
          <w:szCs w:val="28"/>
          <w:u w:val="single"/>
          <w:lang w:val="it-IT"/>
        </w:rPr>
        <w:t>r</w:t>
      </w:r>
      <w:r w:rsidR="005B3712" w:rsidRPr="007B79FB">
        <w:rPr>
          <w:rFonts w:ascii="Times New Roman" w:hAnsi="Times New Roman" w:cs="Times New Roman"/>
          <w:b/>
          <w:sz w:val="28"/>
          <w:szCs w:val="28"/>
          <w:u w:val="single"/>
          <w:lang w:val="it-IT"/>
        </w:rPr>
        <w:t>i</w:t>
      </w:r>
      <w:r w:rsidR="000B3210" w:rsidRPr="007B79FB">
        <w:rPr>
          <w:rFonts w:ascii="Times New Roman" w:hAnsi="Times New Roman" w:cs="Times New Roman"/>
          <w:b/>
          <w:sz w:val="28"/>
          <w:szCs w:val="28"/>
          <w:u w:val="single"/>
          <w:lang w:val="it-IT"/>
        </w:rPr>
        <w:t>e ON/OFF</w:t>
      </w:r>
    </w:p>
    <w:p w14:paraId="4DBEFB11" w14:textId="32B28B33" w:rsidR="002A3DF8" w:rsidRPr="00993A4B" w:rsidRDefault="002A3DF8" w:rsidP="002A3DF8">
      <w:pPr>
        <w:pStyle w:val="Corpotesto"/>
        <w:spacing w:before="7"/>
        <w:ind w:right="1046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0692FD12" w14:textId="77777777" w:rsidR="002A3DF8" w:rsidRPr="00993A4B" w:rsidRDefault="002A3DF8" w:rsidP="002A3DF8">
      <w:pPr>
        <w:pStyle w:val="Corpotesto"/>
        <w:spacing w:before="7"/>
        <w:ind w:right="1046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72C6D6BF" w14:textId="5CB2843E" w:rsidR="002A3DF8" w:rsidRPr="00993A4B" w:rsidRDefault="002A3DF8" w:rsidP="00CB6A12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tbl>
      <w:tblPr>
        <w:tblStyle w:val="TableNormal"/>
        <w:tblW w:w="13750" w:type="dxa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1975"/>
        <w:gridCol w:w="2278"/>
        <w:gridCol w:w="3250"/>
        <w:gridCol w:w="1559"/>
        <w:gridCol w:w="1569"/>
      </w:tblGrid>
      <w:tr w:rsidR="000B3210" w:rsidRPr="00CB6A12" w14:paraId="1A9438B7" w14:textId="77777777" w:rsidTr="000B3210">
        <w:trPr>
          <w:trHeight w:val="1116"/>
        </w:trPr>
        <w:tc>
          <w:tcPr>
            <w:tcW w:w="3119" w:type="dxa"/>
            <w:shd w:val="clear" w:color="auto" w:fill="D9D9D9"/>
          </w:tcPr>
          <w:p w14:paraId="7EF4EFF6" w14:textId="77777777" w:rsidR="000B3210" w:rsidRDefault="000B3210" w:rsidP="00CB6A12">
            <w:pPr>
              <w:pStyle w:val="TableParagraph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B6A1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1^ </w:t>
            </w:r>
          </w:p>
          <w:p w14:paraId="05B7DFE0" w14:textId="0F20F8C9" w:rsidR="000B3210" w:rsidRPr="00CB6A12" w:rsidRDefault="000B3210" w:rsidP="00CB6A12">
            <w:pPr>
              <w:pStyle w:val="TableParagraph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B6A1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COLONNA</w:t>
            </w:r>
          </w:p>
        </w:tc>
        <w:tc>
          <w:tcPr>
            <w:tcW w:w="1975" w:type="dxa"/>
            <w:shd w:val="clear" w:color="auto" w:fill="D9D9D9"/>
          </w:tcPr>
          <w:p w14:paraId="4A99F38B" w14:textId="77777777" w:rsidR="000B3210" w:rsidRDefault="000B3210" w:rsidP="00CB6A12">
            <w:pPr>
              <w:pStyle w:val="TableParagraph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B6A1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2^ </w:t>
            </w:r>
          </w:p>
          <w:p w14:paraId="7A14599B" w14:textId="0ED2DDF7" w:rsidR="000B3210" w:rsidRPr="00CB6A12" w:rsidRDefault="000B3210" w:rsidP="00CB6A12">
            <w:pPr>
              <w:pStyle w:val="TableParagraph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B6A1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COLONNA</w:t>
            </w:r>
          </w:p>
        </w:tc>
        <w:tc>
          <w:tcPr>
            <w:tcW w:w="2278" w:type="dxa"/>
            <w:shd w:val="clear" w:color="auto" w:fill="D9D9D9"/>
          </w:tcPr>
          <w:p w14:paraId="2C7B3CA9" w14:textId="77777777" w:rsidR="000B3210" w:rsidRDefault="000B3210" w:rsidP="00CB6A12">
            <w:pPr>
              <w:pStyle w:val="TableParagraph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B6A1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3^</w:t>
            </w:r>
          </w:p>
          <w:p w14:paraId="79BE8937" w14:textId="63BEDEEE" w:rsidR="000B3210" w:rsidRPr="00CB6A12" w:rsidRDefault="000B3210" w:rsidP="00CB6A12">
            <w:pPr>
              <w:pStyle w:val="TableParagraph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B6A1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COLONNA</w:t>
            </w:r>
          </w:p>
        </w:tc>
        <w:tc>
          <w:tcPr>
            <w:tcW w:w="3250" w:type="dxa"/>
            <w:shd w:val="clear" w:color="auto" w:fill="D9D9D9"/>
          </w:tcPr>
          <w:p w14:paraId="6A5EB95C" w14:textId="77777777" w:rsidR="000B3210" w:rsidRDefault="000B3210" w:rsidP="00CB6A12">
            <w:pPr>
              <w:pStyle w:val="TableParagraph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B6A1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4^ </w:t>
            </w:r>
          </w:p>
          <w:p w14:paraId="1DA2F134" w14:textId="06C5B934" w:rsidR="000B3210" w:rsidRPr="00CB6A12" w:rsidRDefault="000B3210" w:rsidP="00CB6A12">
            <w:pPr>
              <w:pStyle w:val="TableParagraph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B6A1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COLONNA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/>
          </w:tcPr>
          <w:p w14:paraId="5D3C59E3" w14:textId="6E4BF40E" w:rsidR="000B3210" w:rsidRPr="00CB6A12" w:rsidRDefault="000B3210" w:rsidP="00CB6A12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B6A1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6^ COLONNA</w:t>
            </w:r>
          </w:p>
        </w:tc>
        <w:tc>
          <w:tcPr>
            <w:tcW w:w="1569" w:type="dxa"/>
            <w:shd w:val="clear" w:color="auto" w:fill="D9D9D9"/>
          </w:tcPr>
          <w:p w14:paraId="6F513CBE" w14:textId="469C2D44" w:rsidR="000B3210" w:rsidRPr="00CB6A12" w:rsidRDefault="000B3210" w:rsidP="00CB6A12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B6A1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7^ COLONNA</w:t>
            </w:r>
          </w:p>
        </w:tc>
      </w:tr>
      <w:tr w:rsidR="000B3210" w:rsidRPr="007B79FB" w14:paraId="721BCC96" w14:textId="77777777" w:rsidTr="000B3210">
        <w:trPr>
          <w:trHeight w:val="1116"/>
        </w:trPr>
        <w:tc>
          <w:tcPr>
            <w:tcW w:w="3119" w:type="dxa"/>
            <w:shd w:val="clear" w:color="auto" w:fill="FFC000"/>
          </w:tcPr>
          <w:p w14:paraId="1EB7D0A5" w14:textId="0ABC3EEE" w:rsidR="000B3210" w:rsidRPr="00993A4B" w:rsidRDefault="000B3210" w:rsidP="00DB31F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14:paraId="547CD608" w14:textId="7A87A43C" w:rsidR="000B3210" w:rsidRPr="00993A4B" w:rsidRDefault="000B3210" w:rsidP="00DB31FA">
            <w:pPr>
              <w:pStyle w:val="TableParagraph"/>
              <w:spacing w:before="190"/>
              <w:ind w:left="122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it-IT"/>
              </w:rPr>
            </w:pPr>
            <w:r w:rsidRPr="00993A4B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it-IT"/>
              </w:rPr>
              <w:t>parametri di valutazione di natura tabellare ON/OFF</w:t>
            </w:r>
            <w:r>
              <w:rPr>
                <w:rStyle w:val="Rimandonotaapidipagina"/>
                <w:rFonts w:ascii="Times New Roman" w:hAnsi="Times New Roman" w:cs="Times New Roman"/>
                <w:b/>
                <w:caps/>
                <w:sz w:val="24"/>
                <w:szCs w:val="24"/>
              </w:rPr>
              <w:footnoteReference w:id="1"/>
            </w:r>
            <w:r w:rsidRPr="00993A4B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it-IT"/>
              </w:rPr>
              <w:t xml:space="preserve"> </w:t>
            </w:r>
          </w:p>
          <w:p w14:paraId="0CCC08CF" w14:textId="16E1901C" w:rsidR="000B3210" w:rsidRPr="00993A4B" w:rsidRDefault="000B3210" w:rsidP="00DB31FA">
            <w:pPr>
              <w:pStyle w:val="TableParagraph"/>
              <w:spacing w:before="190"/>
              <w:ind w:left="122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</w:tc>
        <w:tc>
          <w:tcPr>
            <w:tcW w:w="1975" w:type="dxa"/>
            <w:shd w:val="clear" w:color="auto" w:fill="D9D9D9"/>
          </w:tcPr>
          <w:p w14:paraId="0A7AAFE4" w14:textId="77777777" w:rsidR="000B3210" w:rsidRPr="00993A4B" w:rsidRDefault="000B3210" w:rsidP="00DB31FA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  <w:p w14:paraId="1FBA6445" w14:textId="77777777" w:rsidR="000B3210" w:rsidRPr="00AD78BB" w:rsidRDefault="000B3210" w:rsidP="00DB31FA">
            <w:pPr>
              <w:pStyle w:val="TableParagraph"/>
              <w:spacing w:before="190"/>
              <w:ind w:left="4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8BB">
              <w:rPr>
                <w:rFonts w:ascii="Times New Roman" w:hAnsi="Times New Roman" w:cs="Times New Roman"/>
                <w:b/>
                <w:sz w:val="24"/>
                <w:szCs w:val="24"/>
              </w:rPr>
              <w:t>A BASE DI GARA</w:t>
            </w:r>
          </w:p>
        </w:tc>
        <w:tc>
          <w:tcPr>
            <w:tcW w:w="2278" w:type="dxa"/>
            <w:shd w:val="clear" w:color="auto" w:fill="D9D9D9"/>
          </w:tcPr>
          <w:p w14:paraId="79939C60" w14:textId="77777777" w:rsidR="000B3210" w:rsidRPr="00AD78BB" w:rsidRDefault="000B3210" w:rsidP="00020A19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4D8971" w14:textId="77777777" w:rsidR="000B3210" w:rsidRPr="00AD78BB" w:rsidRDefault="000B3210" w:rsidP="00020A19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D33A2D" w14:textId="0D83E607" w:rsidR="000B3210" w:rsidRPr="00AD78BB" w:rsidRDefault="000B3210" w:rsidP="00020A19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D78BB">
              <w:rPr>
                <w:rFonts w:ascii="Times New Roman" w:hAnsi="Times New Roman" w:cs="Times New Roman"/>
                <w:b/>
                <w:sz w:val="24"/>
                <w:szCs w:val="24"/>
              </w:rPr>
              <w:t>Voci</w:t>
            </w:r>
            <w:proofErr w:type="spellEnd"/>
            <w:r w:rsidRPr="00AD78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D78BB">
              <w:rPr>
                <w:rFonts w:ascii="Times New Roman" w:hAnsi="Times New Roman" w:cs="Times New Roman"/>
                <w:b/>
                <w:sz w:val="24"/>
                <w:szCs w:val="24"/>
              </w:rPr>
              <w:t>corrispondenti</w:t>
            </w:r>
            <w:proofErr w:type="spellEnd"/>
            <w:r w:rsidRPr="00AD78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D78BB">
              <w:rPr>
                <w:rFonts w:ascii="Times New Roman" w:hAnsi="Times New Roman" w:cs="Times New Roman"/>
                <w:b/>
                <w:sz w:val="24"/>
                <w:szCs w:val="24"/>
              </w:rPr>
              <w:t>nel</w:t>
            </w:r>
            <w:proofErr w:type="spellEnd"/>
            <w:r w:rsidRPr="00AD78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CME</w:t>
            </w:r>
          </w:p>
        </w:tc>
        <w:tc>
          <w:tcPr>
            <w:tcW w:w="3250" w:type="dxa"/>
            <w:shd w:val="clear" w:color="auto" w:fill="D9D9D9"/>
          </w:tcPr>
          <w:p w14:paraId="4CA56583" w14:textId="5B7154E8" w:rsidR="000B3210" w:rsidRPr="00AD78BB" w:rsidRDefault="000B3210" w:rsidP="00DB31F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342025" w14:textId="77777777" w:rsidR="000B3210" w:rsidRPr="00AD78BB" w:rsidRDefault="000B3210" w:rsidP="00DB31FA">
            <w:pPr>
              <w:pStyle w:val="TableParagraph"/>
              <w:spacing w:before="190"/>
              <w:ind w:left="767"/>
              <w:rPr>
                <w:rFonts w:ascii="Times New Roman" w:hAnsi="Times New Roman" w:cs="Times New Roman"/>
                <w:sz w:val="24"/>
                <w:szCs w:val="24"/>
              </w:rPr>
            </w:pPr>
            <w:r w:rsidRPr="00AD78BB">
              <w:rPr>
                <w:rFonts w:ascii="Times New Roman" w:hAnsi="Times New Roman" w:cs="Times New Roman"/>
                <w:b/>
                <w:sz w:val="24"/>
                <w:szCs w:val="24"/>
              </w:rPr>
              <w:t>MIGLIORIA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/>
          </w:tcPr>
          <w:p w14:paraId="2A8ECF2D" w14:textId="12E10409" w:rsidR="000B3210" w:rsidRPr="00AD78BB" w:rsidRDefault="000B3210" w:rsidP="00DB31F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8BB">
              <w:rPr>
                <w:rFonts w:ascii="Times New Roman" w:hAnsi="Times New Roman" w:cs="Times New Roman"/>
                <w:b/>
                <w:sz w:val="24"/>
                <w:szCs w:val="24"/>
              </w:rPr>
              <w:t>OFFRE</w:t>
            </w:r>
          </w:p>
          <w:p w14:paraId="0408547A" w14:textId="77777777" w:rsidR="000B3210" w:rsidRDefault="000B3210" w:rsidP="00DB31FA">
            <w:pPr>
              <w:pStyle w:val="TableParagraph"/>
              <w:spacing w:before="5" w:line="220" w:lineRule="exact"/>
              <w:ind w:left="145" w:right="13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8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la </w:t>
            </w:r>
            <w:proofErr w:type="spellStart"/>
            <w:r w:rsidRPr="00AD78BB">
              <w:rPr>
                <w:rFonts w:ascii="Times New Roman" w:hAnsi="Times New Roman" w:cs="Times New Roman"/>
                <w:b/>
                <w:sz w:val="24"/>
                <w:szCs w:val="24"/>
              </w:rPr>
              <w:t>miglioria</w:t>
            </w:r>
            <w:proofErr w:type="spellEnd"/>
            <w:r w:rsidRPr="00AD78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225EC09B" w14:textId="77777777" w:rsidR="000B3210" w:rsidRDefault="000B3210" w:rsidP="00DB31FA">
            <w:pPr>
              <w:pStyle w:val="TableParagraph"/>
              <w:spacing w:before="5" w:line="220" w:lineRule="exact"/>
              <w:ind w:left="145" w:right="13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02E1FCB" w14:textId="77777777" w:rsidR="000B3210" w:rsidRDefault="000B3210" w:rsidP="00DB31FA">
            <w:pPr>
              <w:pStyle w:val="TableParagraph"/>
              <w:spacing w:before="5" w:line="220" w:lineRule="exact"/>
              <w:ind w:left="145" w:right="13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E608C31" w14:textId="77777777" w:rsidR="000B3210" w:rsidRDefault="000B3210" w:rsidP="00DB31FA">
            <w:pPr>
              <w:pStyle w:val="TableParagraph"/>
              <w:spacing w:before="5" w:line="220" w:lineRule="exact"/>
              <w:ind w:left="145" w:right="13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AEB6E2" w14:textId="42B17EF6" w:rsidR="000B3210" w:rsidRPr="00AD78BB" w:rsidRDefault="000B3210" w:rsidP="00DB31FA">
            <w:pPr>
              <w:pStyle w:val="TableParagraph"/>
              <w:spacing w:before="5" w:line="220" w:lineRule="exact"/>
              <w:ind w:left="145" w:right="13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8BB">
              <w:rPr>
                <w:rFonts w:ascii="Times New Roman" w:hAnsi="Times New Roman" w:cs="Times New Roman"/>
                <w:b/>
                <w:sz w:val="24"/>
                <w:szCs w:val="24"/>
              </w:rPr>
              <w:t>(SI)</w:t>
            </w:r>
          </w:p>
        </w:tc>
        <w:tc>
          <w:tcPr>
            <w:tcW w:w="1569" w:type="dxa"/>
            <w:shd w:val="clear" w:color="auto" w:fill="D9D9D9"/>
          </w:tcPr>
          <w:p w14:paraId="20AAC529" w14:textId="04866945" w:rsidR="000B3210" w:rsidRPr="00993A4B" w:rsidRDefault="000B3210" w:rsidP="00DB31F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993A4B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NON OFFRE</w:t>
            </w:r>
          </w:p>
          <w:p w14:paraId="0DA96ADA" w14:textId="77777777" w:rsidR="000B3210" w:rsidRPr="00993A4B" w:rsidRDefault="000B3210" w:rsidP="00DB31FA">
            <w:pPr>
              <w:pStyle w:val="TableParagraph"/>
              <w:spacing w:before="5" w:line="220" w:lineRule="exact"/>
              <w:ind w:left="144" w:right="13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993A4B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la miglioria </w:t>
            </w:r>
          </w:p>
          <w:p w14:paraId="7D3DB0B8" w14:textId="77777777" w:rsidR="000B3210" w:rsidRPr="00993A4B" w:rsidRDefault="000B3210" w:rsidP="00DB31FA">
            <w:pPr>
              <w:pStyle w:val="TableParagraph"/>
              <w:spacing w:before="5" w:line="220" w:lineRule="exact"/>
              <w:ind w:left="144" w:right="13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  <w:p w14:paraId="1694B69F" w14:textId="77777777" w:rsidR="000B3210" w:rsidRPr="00993A4B" w:rsidRDefault="000B3210" w:rsidP="00DB31FA">
            <w:pPr>
              <w:pStyle w:val="TableParagraph"/>
              <w:spacing w:before="5" w:line="220" w:lineRule="exact"/>
              <w:ind w:left="144" w:right="13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  <w:p w14:paraId="525A6D31" w14:textId="48EF120F" w:rsidR="000B3210" w:rsidRPr="00993A4B" w:rsidRDefault="000B3210" w:rsidP="00DB31FA">
            <w:pPr>
              <w:pStyle w:val="TableParagraph"/>
              <w:spacing w:before="5" w:line="220" w:lineRule="exact"/>
              <w:ind w:left="144" w:right="13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993A4B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(NO)</w:t>
            </w:r>
          </w:p>
        </w:tc>
      </w:tr>
      <w:tr w:rsidR="000B3210" w:rsidRPr="00AD78BB" w14:paraId="6CF2EC4E" w14:textId="77777777" w:rsidTr="000B3210">
        <w:trPr>
          <w:trHeight w:val="1702"/>
        </w:trPr>
        <w:tc>
          <w:tcPr>
            <w:tcW w:w="3119" w:type="dxa"/>
            <w:shd w:val="clear" w:color="auto" w:fill="FFC000"/>
          </w:tcPr>
          <w:p w14:paraId="2F8483E4" w14:textId="3632BDB9" w:rsidR="000B3210" w:rsidRPr="00993A4B" w:rsidRDefault="000B3210" w:rsidP="00020A19">
            <w:pPr>
              <w:pStyle w:val="TableParagraph"/>
              <w:numPr>
                <w:ilvl w:val="0"/>
                <w:numId w:val="1"/>
              </w:numPr>
              <w:ind w:left="429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it-IT"/>
              </w:rPr>
            </w:pPr>
            <w:r w:rsidRPr="00993A4B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it-IT"/>
              </w:rPr>
              <w:t>Miglioramento del sistema di fissaggio della facciata ventilata in ceramica – Edificio scuola (identificativi facciata RF-01 e RF-02)</w:t>
            </w:r>
          </w:p>
        </w:tc>
        <w:tc>
          <w:tcPr>
            <w:tcW w:w="1975" w:type="dxa"/>
            <w:shd w:val="clear" w:color="auto" w:fill="auto"/>
          </w:tcPr>
          <w:p w14:paraId="09C47CCD" w14:textId="77777777" w:rsidR="000B3210" w:rsidRPr="00993A4B" w:rsidRDefault="000B3210" w:rsidP="00DB31F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993A4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Sistema a clip: le lastre vengono applicate in facciata e fissate alla</w:t>
            </w:r>
          </w:p>
          <w:p w14:paraId="51F47613" w14:textId="77777777" w:rsidR="000B3210" w:rsidRPr="00993A4B" w:rsidRDefault="000B3210" w:rsidP="00DB31F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993A4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sottostruttura tramite clip metalliche a vista. (Tipo Casalgrande Padana o similare, come da elaborati e CSA)</w:t>
            </w:r>
          </w:p>
        </w:tc>
        <w:tc>
          <w:tcPr>
            <w:tcW w:w="2278" w:type="dxa"/>
          </w:tcPr>
          <w:p w14:paraId="3CFEDA2E" w14:textId="77777777" w:rsidR="000B3210" w:rsidRPr="00993A4B" w:rsidRDefault="000B3210" w:rsidP="00DB31F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14:paraId="10ACC17A" w14:textId="77777777" w:rsidR="000B3210" w:rsidRPr="00993A4B" w:rsidRDefault="000B3210" w:rsidP="00DB31F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14:paraId="15599003" w14:textId="1804F160" w:rsidR="000B3210" w:rsidRPr="00AD78BB" w:rsidRDefault="000B3210" w:rsidP="00DB31F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8BB">
              <w:rPr>
                <w:rFonts w:ascii="Times New Roman" w:hAnsi="Times New Roman" w:cs="Times New Roman"/>
                <w:sz w:val="24"/>
                <w:szCs w:val="24"/>
              </w:rPr>
              <w:t>NP_Arch_006.a</w:t>
            </w:r>
          </w:p>
          <w:p w14:paraId="3F37011E" w14:textId="0EBC2C8A" w:rsidR="000B3210" w:rsidRPr="00AD78BB" w:rsidRDefault="000B3210" w:rsidP="00DB31F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8BB">
              <w:rPr>
                <w:rFonts w:ascii="Times New Roman" w:hAnsi="Times New Roman" w:cs="Times New Roman"/>
                <w:sz w:val="24"/>
                <w:szCs w:val="24"/>
              </w:rPr>
              <w:t>NP_Arch_006.b</w:t>
            </w:r>
          </w:p>
        </w:tc>
        <w:tc>
          <w:tcPr>
            <w:tcW w:w="3250" w:type="dxa"/>
            <w:shd w:val="clear" w:color="auto" w:fill="auto"/>
          </w:tcPr>
          <w:p w14:paraId="2A629A2F" w14:textId="336B876C" w:rsidR="000B3210" w:rsidRPr="00993A4B" w:rsidRDefault="000B3210" w:rsidP="00DB31F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993A4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Sistema di sottostruttura nascosta con </w:t>
            </w:r>
            <w:proofErr w:type="spellStart"/>
            <w:r w:rsidRPr="00993A4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preassemblaggio</w:t>
            </w:r>
            <w:proofErr w:type="spellEnd"/>
            <w:r w:rsidRPr="00993A4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delle lastre per formazione di Sistema a scomparsa tipo CP-VENTIL-GS o similare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00F34" w14:textId="77777777" w:rsidR="000B3210" w:rsidRPr="00993A4B" w:rsidRDefault="000B3210" w:rsidP="00DB31F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  <w:p w14:paraId="1C70CD1A" w14:textId="77777777" w:rsidR="000B3210" w:rsidRPr="00993A4B" w:rsidRDefault="000B3210" w:rsidP="00DB31F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  <w:p w14:paraId="7A7FA50D" w14:textId="77777777" w:rsidR="000B3210" w:rsidRPr="00993A4B" w:rsidRDefault="000B3210" w:rsidP="00DB31F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  <w:p w14:paraId="5C7E9647" w14:textId="2E7931FE" w:rsidR="000B3210" w:rsidRPr="00AD78BB" w:rsidRDefault="000B3210" w:rsidP="00DB31F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8BB"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</w:rPr>
              <w:t>Si</w:t>
            </w:r>
          </w:p>
        </w:tc>
        <w:tc>
          <w:tcPr>
            <w:tcW w:w="1569" w:type="dxa"/>
            <w:tcBorders>
              <w:left w:val="single" w:sz="4" w:space="0" w:color="auto"/>
            </w:tcBorders>
            <w:shd w:val="clear" w:color="auto" w:fill="auto"/>
          </w:tcPr>
          <w:p w14:paraId="2DA50C12" w14:textId="77777777" w:rsidR="000B3210" w:rsidRPr="00AD78BB" w:rsidRDefault="000B3210" w:rsidP="00DB31F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412256" w14:textId="77777777" w:rsidR="000B3210" w:rsidRPr="00AD78BB" w:rsidRDefault="000B3210" w:rsidP="00DB31F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3C6C39" w14:textId="77777777" w:rsidR="000B3210" w:rsidRPr="00AD78BB" w:rsidRDefault="000B3210" w:rsidP="00DB31F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F57F8DB" w14:textId="3DCF1A9A" w:rsidR="000B3210" w:rsidRPr="00AD78BB" w:rsidRDefault="000B3210" w:rsidP="00DB31F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8BB"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</w:rPr>
              <w:t>No</w:t>
            </w:r>
          </w:p>
        </w:tc>
      </w:tr>
      <w:tr w:rsidR="000B3210" w:rsidRPr="00AD78BB" w14:paraId="0656EBBE" w14:textId="77777777" w:rsidTr="000B3210">
        <w:trPr>
          <w:trHeight w:val="1692"/>
        </w:trPr>
        <w:tc>
          <w:tcPr>
            <w:tcW w:w="3119" w:type="dxa"/>
            <w:shd w:val="clear" w:color="auto" w:fill="FFC000"/>
          </w:tcPr>
          <w:p w14:paraId="3E606B31" w14:textId="305683CF" w:rsidR="000B3210" w:rsidRPr="00993A4B" w:rsidRDefault="000B3210" w:rsidP="00020A19">
            <w:pPr>
              <w:pStyle w:val="TableParagraph"/>
              <w:numPr>
                <w:ilvl w:val="0"/>
                <w:numId w:val="1"/>
              </w:numPr>
              <w:ind w:left="429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it-IT"/>
              </w:rPr>
            </w:pPr>
            <w:r w:rsidRPr="00993A4B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it-IT"/>
              </w:rPr>
              <w:lastRenderedPageBreak/>
              <w:t>Modifica delle lastre in ceramica della facciata ventilate -  Edificio scuola (identificativo facciata RF-02)</w:t>
            </w:r>
          </w:p>
        </w:tc>
        <w:tc>
          <w:tcPr>
            <w:tcW w:w="1975" w:type="dxa"/>
            <w:shd w:val="clear" w:color="auto" w:fill="auto"/>
          </w:tcPr>
          <w:p w14:paraId="13FCFE36" w14:textId="18BBD640" w:rsidR="000B3210" w:rsidRPr="00993A4B" w:rsidRDefault="000B3210" w:rsidP="00DB31F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993A4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Rivestimento in ceramica 60x60 cm finitura liscia </w:t>
            </w:r>
            <w:proofErr w:type="spellStart"/>
            <w:r w:rsidRPr="00993A4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mat</w:t>
            </w:r>
            <w:proofErr w:type="spellEnd"/>
            <w:r w:rsidRPr="00993A4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(Tipo Casalgrande Padana linea Architecture o similare, come da elaborati e CSA)</w:t>
            </w:r>
          </w:p>
        </w:tc>
        <w:tc>
          <w:tcPr>
            <w:tcW w:w="2278" w:type="dxa"/>
          </w:tcPr>
          <w:p w14:paraId="6344384C" w14:textId="77777777" w:rsidR="000B3210" w:rsidRPr="00993A4B" w:rsidRDefault="000B3210" w:rsidP="00DB31F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14:paraId="2204ACE6" w14:textId="77777777" w:rsidR="000B3210" w:rsidRPr="00993A4B" w:rsidRDefault="000B3210" w:rsidP="00DB31F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14:paraId="7F7BB073" w14:textId="2869C1DB" w:rsidR="000B3210" w:rsidRPr="00AD78BB" w:rsidRDefault="000B3210" w:rsidP="00DB31F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8BB">
              <w:rPr>
                <w:rFonts w:ascii="Times New Roman" w:hAnsi="Times New Roman" w:cs="Times New Roman"/>
                <w:sz w:val="24"/>
                <w:szCs w:val="24"/>
              </w:rPr>
              <w:t>NP_Arch_006.b</w:t>
            </w:r>
          </w:p>
        </w:tc>
        <w:tc>
          <w:tcPr>
            <w:tcW w:w="3250" w:type="dxa"/>
            <w:shd w:val="clear" w:color="auto" w:fill="auto"/>
          </w:tcPr>
          <w:p w14:paraId="6BB11510" w14:textId="779F2D00" w:rsidR="000B3210" w:rsidRPr="00993A4B" w:rsidRDefault="000B3210" w:rsidP="00DB31F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993A4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Rivestimento in ceramica 60x60 cm finitura diamantata colore oro</w:t>
            </w:r>
            <w:r w:rsidR="00B93BD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B93BD2" w:rsidRPr="007B79F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e/o argento</w:t>
            </w:r>
            <w:r w:rsidRPr="00993A4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(Tipo Casalgrande Padana serie </w:t>
            </w:r>
            <w:proofErr w:type="spellStart"/>
            <w:r w:rsidRPr="00993A4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Fractile</w:t>
            </w:r>
            <w:proofErr w:type="spellEnd"/>
            <w:r w:rsidRPr="00993A4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Diamante BOA o similare, con superficie tridimensionale smaltata)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14:paraId="11875D73" w14:textId="77777777" w:rsidR="000B3210" w:rsidRPr="00993A4B" w:rsidRDefault="000B3210" w:rsidP="00DB31F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7F9D4209" w14:textId="77777777" w:rsidR="000B3210" w:rsidRPr="00993A4B" w:rsidRDefault="000B3210" w:rsidP="00DB31F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1B08D758" w14:textId="77777777" w:rsidR="000B3210" w:rsidRPr="00993A4B" w:rsidRDefault="000B3210" w:rsidP="00DB31F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2AF59D00" w14:textId="4EFB556B" w:rsidR="000B3210" w:rsidRPr="00AD78BB" w:rsidRDefault="000B3210" w:rsidP="00DB31F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8BB"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</w:rPr>
              <w:t>Si</w:t>
            </w:r>
          </w:p>
        </w:tc>
        <w:tc>
          <w:tcPr>
            <w:tcW w:w="1569" w:type="dxa"/>
            <w:shd w:val="clear" w:color="auto" w:fill="auto"/>
          </w:tcPr>
          <w:p w14:paraId="1493F22C" w14:textId="77777777" w:rsidR="000B3210" w:rsidRPr="00AD78BB" w:rsidRDefault="000B3210" w:rsidP="00DB31F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</w:rPr>
            </w:pPr>
          </w:p>
          <w:p w14:paraId="40A3B41E" w14:textId="77777777" w:rsidR="000B3210" w:rsidRPr="00AD78BB" w:rsidRDefault="000B3210" w:rsidP="00DB31F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</w:rPr>
            </w:pPr>
          </w:p>
          <w:p w14:paraId="6C3BBD12" w14:textId="77777777" w:rsidR="000B3210" w:rsidRPr="00AD78BB" w:rsidRDefault="000B3210" w:rsidP="00DB31F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</w:rPr>
            </w:pPr>
          </w:p>
          <w:p w14:paraId="2B94CBB0" w14:textId="6341BEA5" w:rsidR="000B3210" w:rsidRPr="00AD78BB" w:rsidRDefault="000B3210" w:rsidP="00DB31F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8BB"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</w:rPr>
              <w:t>No</w:t>
            </w:r>
          </w:p>
        </w:tc>
      </w:tr>
      <w:tr w:rsidR="000B3210" w:rsidRPr="00AD78BB" w14:paraId="15341F93" w14:textId="77777777" w:rsidTr="000B3210">
        <w:trPr>
          <w:trHeight w:val="1692"/>
        </w:trPr>
        <w:tc>
          <w:tcPr>
            <w:tcW w:w="3119" w:type="dxa"/>
            <w:shd w:val="clear" w:color="auto" w:fill="FFC000"/>
          </w:tcPr>
          <w:p w14:paraId="1B76345A" w14:textId="1BD87701" w:rsidR="000B3210" w:rsidRPr="00993A4B" w:rsidRDefault="000B3210" w:rsidP="00020A19">
            <w:pPr>
              <w:pStyle w:val="TableParagraph"/>
              <w:numPr>
                <w:ilvl w:val="0"/>
                <w:numId w:val="1"/>
              </w:numPr>
              <w:ind w:left="429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it-IT"/>
              </w:rPr>
            </w:pPr>
            <w:r w:rsidRPr="00993A4B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it-IT"/>
              </w:rPr>
              <w:t>Miglioramento del rivestimento di facciata della palestra</w:t>
            </w:r>
          </w:p>
        </w:tc>
        <w:tc>
          <w:tcPr>
            <w:tcW w:w="1975" w:type="dxa"/>
            <w:shd w:val="clear" w:color="auto" w:fill="auto"/>
          </w:tcPr>
          <w:p w14:paraId="20C31B5E" w14:textId="549D83D2" w:rsidR="000B3210" w:rsidRPr="00993A4B" w:rsidRDefault="000B3210" w:rsidP="00DB31F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993A4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Sistema di chiusura con lastra in fibrocemento e rasatura cementizia</w:t>
            </w:r>
          </w:p>
        </w:tc>
        <w:tc>
          <w:tcPr>
            <w:tcW w:w="2278" w:type="dxa"/>
          </w:tcPr>
          <w:p w14:paraId="593D2C59" w14:textId="77777777" w:rsidR="000B3210" w:rsidRPr="00AD78BB" w:rsidRDefault="000B3210" w:rsidP="00DB31F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8BB">
              <w:rPr>
                <w:rFonts w:ascii="Times New Roman" w:hAnsi="Times New Roman" w:cs="Times New Roman"/>
                <w:sz w:val="24"/>
                <w:szCs w:val="24"/>
              </w:rPr>
              <w:t>NP_Arch_003</w:t>
            </w:r>
          </w:p>
          <w:p w14:paraId="77FDA13D" w14:textId="6784CB46" w:rsidR="000B3210" w:rsidRPr="00AD78BB" w:rsidRDefault="000B3210" w:rsidP="00DB31F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8BB">
              <w:rPr>
                <w:rFonts w:ascii="Times New Roman" w:hAnsi="Times New Roman" w:cs="Times New Roman"/>
                <w:sz w:val="24"/>
                <w:szCs w:val="24"/>
              </w:rPr>
              <w:t>01.A10.B20. 065</w:t>
            </w:r>
          </w:p>
        </w:tc>
        <w:tc>
          <w:tcPr>
            <w:tcW w:w="3250" w:type="dxa"/>
            <w:shd w:val="clear" w:color="auto" w:fill="auto"/>
          </w:tcPr>
          <w:p w14:paraId="581F94EC" w14:textId="1D5805DD" w:rsidR="000B3210" w:rsidRPr="00993A4B" w:rsidRDefault="000B3210" w:rsidP="00DB31F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993A4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Rivestimento in ceramica 90x180 cm tipo Casalgrande Padana linea R-</w:t>
            </w:r>
            <w:proofErr w:type="spellStart"/>
            <w:r w:rsidRPr="00993A4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evolution</w:t>
            </w:r>
            <w:proofErr w:type="spellEnd"/>
            <w:r w:rsidRPr="00993A4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colore Blue o similare, posato su sottostruttura nascosta con </w:t>
            </w:r>
            <w:proofErr w:type="spellStart"/>
            <w:r w:rsidRPr="00993A4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preassemblaggio</w:t>
            </w:r>
            <w:proofErr w:type="spellEnd"/>
            <w:r w:rsidRPr="00993A4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delle lastre per formazione di Sistema a scomparsa tipo CP-</w:t>
            </w:r>
            <w:proofErr w:type="spellStart"/>
            <w:r w:rsidRPr="00993A4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Ventils</w:t>
            </w:r>
            <w:proofErr w:type="spellEnd"/>
            <w:r w:rsidRPr="00993A4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GS o similare</w:t>
            </w:r>
          </w:p>
        </w:tc>
        <w:tc>
          <w:tcPr>
            <w:tcW w:w="1559" w:type="dxa"/>
            <w:shd w:val="clear" w:color="auto" w:fill="auto"/>
          </w:tcPr>
          <w:p w14:paraId="679697EE" w14:textId="77777777" w:rsidR="000B3210" w:rsidRPr="00993A4B" w:rsidRDefault="000B3210" w:rsidP="00DB31F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5E749733" w14:textId="77777777" w:rsidR="000B3210" w:rsidRPr="00993A4B" w:rsidRDefault="000B3210" w:rsidP="00DB31F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6390CDF2" w14:textId="77777777" w:rsidR="000B3210" w:rsidRPr="00993A4B" w:rsidRDefault="000B3210" w:rsidP="00DB31F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14891DEB" w14:textId="39D961FC" w:rsidR="000B3210" w:rsidRPr="00AD78BB" w:rsidRDefault="000B3210" w:rsidP="00DB31F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AD78BB"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</w:rPr>
              <w:t>Si</w:t>
            </w:r>
          </w:p>
        </w:tc>
        <w:tc>
          <w:tcPr>
            <w:tcW w:w="1569" w:type="dxa"/>
            <w:shd w:val="clear" w:color="auto" w:fill="auto"/>
          </w:tcPr>
          <w:p w14:paraId="770DF41F" w14:textId="77777777" w:rsidR="000B3210" w:rsidRPr="00AD78BB" w:rsidRDefault="000B3210" w:rsidP="00DB31F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</w:rPr>
            </w:pPr>
          </w:p>
          <w:p w14:paraId="6396BB1C" w14:textId="77777777" w:rsidR="000B3210" w:rsidRPr="00AD78BB" w:rsidRDefault="000B3210" w:rsidP="00DB31F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</w:rPr>
            </w:pPr>
          </w:p>
          <w:p w14:paraId="780C6123" w14:textId="77777777" w:rsidR="000B3210" w:rsidRPr="00AD78BB" w:rsidRDefault="000B3210" w:rsidP="00DB31F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</w:rPr>
            </w:pPr>
          </w:p>
          <w:p w14:paraId="6B4D72A5" w14:textId="289505CD" w:rsidR="000B3210" w:rsidRPr="00AD78BB" w:rsidRDefault="000B3210" w:rsidP="00DB31F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AD78BB"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</w:rPr>
              <w:t>No</w:t>
            </w:r>
          </w:p>
        </w:tc>
      </w:tr>
      <w:tr w:rsidR="000B3210" w:rsidRPr="00AD78BB" w14:paraId="73B0761C" w14:textId="77777777" w:rsidTr="000B3210">
        <w:trPr>
          <w:trHeight w:val="3654"/>
        </w:trPr>
        <w:tc>
          <w:tcPr>
            <w:tcW w:w="3119" w:type="dxa"/>
            <w:shd w:val="clear" w:color="auto" w:fill="FFC000"/>
          </w:tcPr>
          <w:p w14:paraId="4F9E9278" w14:textId="77777777" w:rsidR="000B3210" w:rsidRPr="00993A4B" w:rsidRDefault="000B3210" w:rsidP="00020A19">
            <w:pPr>
              <w:pStyle w:val="TableParagraph"/>
              <w:numPr>
                <w:ilvl w:val="0"/>
                <w:numId w:val="1"/>
              </w:numPr>
              <w:ind w:left="429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it-IT"/>
              </w:rPr>
            </w:pPr>
            <w:r w:rsidRPr="00993A4B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it-IT"/>
              </w:rPr>
              <w:t>Modifica delle caratteristiche tecniche e prestazionali dei serramenti e delle facciate continue vetrate – Edificio scuola ed edificio Palestra</w:t>
            </w:r>
          </w:p>
        </w:tc>
        <w:tc>
          <w:tcPr>
            <w:tcW w:w="1975" w:type="dxa"/>
            <w:shd w:val="clear" w:color="auto" w:fill="auto"/>
          </w:tcPr>
          <w:p w14:paraId="706D5380" w14:textId="77777777" w:rsidR="000B3210" w:rsidRPr="00993A4B" w:rsidRDefault="000B3210" w:rsidP="00DB31F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993A4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Serramenti e facciate continue in alluminio a taglio termico </w:t>
            </w:r>
          </w:p>
          <w:p w14:paraId="1165D326" w14:textId="6077D683" w:rsidR="000B3210" w:rsidRPr="00993A4B" w:rsidRDefault="000B3210" w:rsidP="00DB31F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993A4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(</w:t>
            </w:r>
            <w:proofErr w:type="spellStart"/>
            <w:r w:rsidRPr="00993A4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Uf</w:t>
            </w:r>
            <w:proofErr w:type="spellEnd"/>
            <w:r w:rsidRPr="00993A4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= 1,2/1,3</w:t>
            </w:r>
            <w:r w:rsidRPr="00993A4B">
              <w:rPr>
                <w:rFonts w:ascii="Times New Roman" w:hAnsi="Times New Roman" w:cs="Times New Roman"/>
                <w:spacing w:val="7"/>
                <w:sz w:val="24"/>
                <w:szCs w:val="24"/>
                <w:lang w:val="it-IT"/>
              </w:rPr>
              <w:t xml:space="preserve"> </w:t>
            </w:r>
            <w:r w:rsidRPr="00993A4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W/m2K, tipologia e caratteristiche prestazionali come da elaborati e CSA)</w:t>
            </w:r>
          </w:p>
        </w:tc>
        <w:tc>
          <w:tcPr>
            <w:tcW w:w="2278" w:type="dxa"/>
          </w:tcPr>
          <w:p w14:paraId="5AA6AC7A" w14:textId="77777777" w:rsidR="000B3210" w:rsidRPr="00993A4B" w:rsidRDefault="000B3210" w:rsidP="00DB31F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14:paraId="22E57575" w14:textId="64D8F48A" w:rsidR="000B3210" w:rsidRPr="00AD78BB" w:rsidRDefault="000B3210" w:rsidP="00DB31F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8BB">
              <w:rPr>
                <w:rFonts w:ascii="Times New Roman" w:hAnsi="Times New Roman" w:cs="Times New Roman"/>
                <w:sz w:val="24"/>
                <w:szCs w:val="24"/>
              </w:rPr>
              <w:t>01.A18.B10.070</w:t>
            </w:r>
          </w:p>
          <w:p w14:paraId="722A3316" w14:textId="26EA4299" w:rsidR="000B3210" w:rsidRPr="00AD78BB" w:rsidRDefault="000B3210" w:rsidP="00DB31F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8BB">
              <w:rPr>
                <w:rFonts w:ascii="Times New Roman" w:hAnsi="Times New Roman" w:cs="Times New Roman"/>
                <w:sz w:val="24"/>
                <w:szCs w:val="24"/>
              </w:rPr>
              <w:t>01.A18.B10.075</w:t>
            </w:r>
          </w:p>
          <w:p w14:paraId="0AEF958E" w14:textId="77777777" w:rsidR="000B3210" w:rsidRPr="00AD78BB" w:rsidRDefault="000B3210" w:rsidP="00DB31F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4A7EEE" w14:textId="57D7C00D" w:rsidR="000B3210" w:rsidRPr="00AD78BB" w:rsidRDefault="000B3210" w:rsidP="00DB31F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8BB">
              <w:rPr>
                <w:rFonts w:ascii="Times New Roman" w:hAnsi="Times New Roman" w:cs="Times New Roman"/>
                <w:sz w:val="24"/>
                <w:szCs w:val="24"/>
              </w:rPr>
              <w:t>NP_Arch_010</w:t>
            </w:r>
          </w:p>
        </w:tc>
        <w:tc>
          <w:tcPr>
            <w:tcW w:w="3250" w:type="dxa"/>
            <w:shd w:val="clear" w:color="auto" w:fill="auto"/>
          </w:tcPr>
          <w:p w14:paraId="274A55E5" w14:textId="09495D28" w:rsidR="000B3210" w:rsidRPr="00993A4B" w:rsidRDefault="000B3210" w:rsidP="00DB31F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993A4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Serramenti in legno-alluminio tipo </w:t>
            </w:r>
            <w:proofErr w:type="spellStart"/>
            <w:r w:rsidRPr="00993A4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Uniform</w:t>
            </w:r>
            <w:proofErr w:type="spellEnd"/>
            <w:r w:rsidRPr="00993A4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993A4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Magis</w:t>
            </w:r>
            <w:proofErr w:type="spellEnd"/>
            <w:r w:rsidRPr="00993A4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40 o similare, sezione finita del telaio di mm.118x62, (composto da legno per mm.103x40 e alluminio la restante parte) e per le ante sezione di mm.110x40 (con legno da mm.100x40). Profilo in PINO Lamellare finger-joint rivestito con Tranciato di ROVERE Europeo e verniciato con finiture a base acqua, alluminio finitura a RAL secondo indicazioni della DL.</w:t>
            </w:r>
          </w:p>
          <w:p w14:paraId="1F4910BF" w14:textId="77777777" w:rsidR="000B3210" w:rsidRPr="00993A4B" w:rsidRDefault="000B3210" w:rsidP="00DB31F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14:paraId="5DB7DB34" w14:textId="2469C8CE" w:rsidR="000B3210" w:rsidRPr="00993A4B" w:rsidRDefault="000B3210" w:rsidP="00DB31F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993A4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Facciate continue con Sistema tipo </w:t>
            </w:r>
            <w:proofErr w:type="spellStart"/>
            <w:r w:rsidRPr="00993A4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Unitherm</w:t>
            </w:r>
            <w:proofErr w:type="spellEnd"/>
            <w:r w:rsidRPr="00993A4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o similare in legno di ROVERE lamellare con taglio </w:t>
            </w:r>
            <w:r w:rsidRPr="00993A4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lastRenderedPageBreak/>
              <w:t xml:space="preserve">termico in pvc e profili esterni in alluminio. La facciata sarà costituita da reticolo a montanti e traversi in ROVERE lamellare da assemblare in opera, con mostra frontale della struttura da 50 mm in colorazione RAL secondo indicazioni della DL e </w:t>
            </w:r>
            <w:proofErr w:type="spellStart"/>
            <w:r w:rsidRPr="00993A4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vetraggio</w:t>
            </w:r>
            <w:proofErr w:type="spellEnd"/>
            <w:r w:rsidRPr="00993A4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secondo prestazioni da Progetto.</w:t>
            </w:r>
          </w:p>
          <w:p w14:paraId="3946BBE4" w14:textId="77777777" w:rsidR="000B3210" w:rsidRPr="00993A4B" w:rsidRDefault="000B3210" w:rsidP="00DB31F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14:paraId="50CDD214" w14:textId="0FF6BCD9" w:rsidR="000B3210" w:rsidRPr="00993A4B" w:rsidRDefault="000B3210" w:rsidP="00DB31F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993A4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Dovranno essere garantite</w:t>
            </w:r>
            <w:r w:rsidRPr="00993A4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ab/>
              <w:t xml:space="preserve">le prestazioni termiche ed acustiche uguali o  migliorative rispetto a quelle previste da progetto sia per il telaio che per la </w:t>
            </w:r>
            <w:proofErr w:type="spellStart"/>
            <w:r w:rsidRPr="00993A4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vetrazione</w:t>
            </w:r>
            <w:proofErr w:type="spellEnd"/>
            <w:r w:rsidRPr="00993A4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.</w:t>
            </w:r>
          </w:p>
          <w:p w14:paraId="0A620C36" w14:textId="7002E7FF" w:rsidR="000B3210" w:rsidRPr="00993A4B" w:rsidRDefault="000B3210" w:rsidP="005E1CF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559" w:type="dxa"/>
            <w:shd w:val="clear" w:color="auto" w:fill="auto"/>
          </w:tcPr>
          <w:p w14:paraId="053F726F" w14:textId="77777777" w:rsidR="000B3210" w:rsidRPr="00993A4B" w:rsidRDefault="000B3210" w:rsidP="00DB31F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5132C6C0" w14:textId="77777777" w:rsidR="000B3210" w:rsidRPr="00993A4B" w:rsidRDefault="000B3210" w:rsidP="00DB31F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1F631A75" w14:textId="77777777" w:rsidR="000B3210" w:rsidRPr="00993A4B" w:rsidRDefault="000B3210" w:rsidP="00DB31F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2B975251" w14:textId="77777777" w:rsidR="000B3210" w:rsidRPr="00993A4B" w:rsidRDefault="000B3210" w:rsidP="00DB31F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45496D73" w14:textId="77777777" w:rsidR="000B3210" w:rsidRPr="00993A4B" w:rsidRDefault="000B3210" w:rsidP="00DB31F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592D8DA4" w14:textId="77777777" w:rsidR="000B3210" w:rsidRPr="00993A4B" w:rsidRDefault="000B3210" w:rsidP="00DB31F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610A8E29" w14:textId="77777777" w:rsidR="000B3210" w:rsidRPr="00993A4B" w:rsidRDefault="000B3210" w:rsidP="00DB31F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314FFD0E" w14:textId="77777777" w:rsidR="000B3210" w:rsidRPr="00993A4B" w:rsidRDefault="000B3210" w:rsidP="00DB31F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2F96EAFA" w14:textId="77777777" w:rsidR="000B3210" w:rsidRPr="00993A4B" w:rsidRDefault="000B3210" w:rsidP="00DB31F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5361A57F" w14:textId="77777777" w:rsidR="000B3210" w:rsidRPr="00993A4B" w:rsidRDefault="000B3210" w:rsidP="00DB31F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0352EF85" w14:textId="4BC15834" w:rsidR="000B3210" w:rsidRPr="00AD78BB" w:rsidRDefault="000B3210" w:rsidP="00DB31F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8BB"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</w:rPr>
              <w:t>Si</w:t>
            </w:r>
          </w:p>
        </w:tc>
        <w:tc>
          <w:tcPr>
            <w:tcW w:w="1569" w:type="dxa"/>
            <w:shd w:val="clear" w:color="auto" w:fill="auto"/>
          </w:tcPr>
          <w:p w14:paraId="50FF71C1" w14:textId="77777777" w:rsidR="000B3210" w:rsidRPr="00AD78BB" w:rsidRDefault="000B3210" w:rsidP="00DB31F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</w:rPr>
            </w:pPr>
          </w:p>
          <w:p w14:paraId="2B08C745" w14:textId="77777777" w:rsidR="000B3210" w:rsidRPr="00AD78BB" w:rsidRDefault="000B3210" w:rsidP="00DB31F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</w:rPr>
            </w:pPr>
          </w:p>
          <w:p w14:paraId="20661226" w14:textId="77777777" w:rsidR="000B3210" w:rsidRPr="00AD78BB" w:rsidRDefault="000B3210" w:rsidP="00DB31F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</w:rPr>
            </w:pPr>
          </w:p>
          <w:p w14:paraId="64E1F273" w14:textId="77777777" w:rsidR="000B3210" w:rsidRPr="00AD78BB" w:rsidRDefault="000B3210" w:rsidP="00DB31F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</w:rPr>
            </w:pPr>
          </w:p>
          <w:p w14:paraId="7F3B6253" w14:textId="77777777" w:rsidR="000B3210" w:rsidRPr="00AD78BB" w:rsidRDefault="000B3210" w:rsidP="00DB31F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</w:rPr>
            </w:pPr>
          </w:p>
          <w:p w14:paraId="161D095C" w14:textId="77777777" w:rsidR="000B3210" w:rsidRPr="00AD78BB" w:rsidRDefault="000B3210" w:rsidP="00DB31F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</w:rPr>
            </w:pPr>
          </w:p>
          <w:p w14:paraId="65A4865B" w14:textId="77777777" w:rsidR="000B3210" w:rsidRPr="00AD78BB" w:rsidRDefault="000B3210" w:rsidP="00DB31F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</w:rPr>
            </w:pPr>
          </w:p>
          <w:p w14:paraId="21E144C3" w14:textId="77777777" w:rsidR="000B3210" w:rsidRPr="00AD78BB" w:rsidRDefault="000B3210" w:rsidP="00DB31F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</w:rPr>
            </w:pPr>
          </w:p>
          <w:p w14:paraId="5AFA6C3B" w14:textId="77777777" w:rsidR="000B3210" w:rsidRPr="00AD78BB" w:rsidRDefault="000B3210" w:rsidP="00DB31F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</w:rPr>
            </w:pPr>
          </w:p>
          <w:p w14:paraId="0ED8A542" w14:textId="77777777" w:rsidR="000B3210" w:rsidRPr="00AD78BB" w:rsidRDefault="000B3210" w:rsidP="00DB31F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</w:rPr>
            </w:pPr>
          </w:p>
          <w:p w14:paraId="1FBB68CE" w14:textId="5416EEEC" w:rsidR="000B3210" w:rsidRPr="00AD78BB" w:rsidRDefault="000B3210" w:rsidP="00DB31F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8BB"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</w:rPr>
              <w:t>No</w:t>
            </w:r>
          </w:p>
        </w:tc>
      </w:tr>
      <w:tr w:rsidR="000B3210" w:rsidRPr="00AD78BB" w14:paraId="1C6CAEC4" w14:textId="77777777" w:rsidTr="000B3210">
        <w:trPr>
          <w:trHeight w:val="2271"/>
        </w:trPr>
        <w:tc>
          <w:tcPr>
            <w:tcW w:w="3119" w:type="dxa"/>
            <w:shd w:val="clear" w:color="auto" w:fill="FFC000"/>
          </w:tcPr>
          <w:p w14:paraId="7D3AD60C" w14:textId="52C82D8C" w:rsidR="000B3210" w:rsidRPr="00993A4B" w:rsidRDefault="000B3210" w:rsidP="00020A19">
            <w:pPr>
              <w:pStyle w:val="TableParagraph"/>
              <w:numPr>
                <w:ilvl w:val="0"/>
                <w:numId w:val="1"/>
              </w:numPr>
              <w:ind w:left="429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it-IT"/>
              </w:rPr>
            </w:pPr>
            <w:r w:rsidRPr="00993A4B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it-IT"/>
              </w:rPr>
              <w:t>Modifica dei pavimenti e rivestimenti in ceramica – Edificio scuola ed edificio palestra</w:t>
            </w:r>
          </w:p>
        </w:tc>
        <w:tc>
          <w:tcPr>
            <w:tcW w:w="1975" w:type="dxa"/>
            <w:shd w:val="clear" w:color="auto" w:fill="auto"/>
          </w:tcPr>
          <w:p w14:paraId="553278E1" w14:textId="77777777" w:rsidR="000B3210" w:rsidRPr="00993A4B" w:rsidRDefault="000B3210" w:rsidP="00DB31F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993A4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Piastrelle in gres ceramico smaltato </w:t>
            </w:r>
            <w:proofErr w:type="spellStart"/>
            <w:r w:rsidRPr="00993A4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dim</w:t>
            </w:r>
            <w:proofErr w:type="spellEnd"/>
            <w:r w:rsidRPr="00993A4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. 20x20 cm (tipologia come da elaborati e CSA)</w:t>
            </w:r>
          </w:p>
        </w:tc>
        <w:tc>
          <w:tcPr>
            <w:tcW w:w="2278" w:type="dxa"/>
          </w:tcPr>
          <w:p w14:paraId="6CE09D1E" w14:textId="77777777" w:rsidR="000B3210" w:rsidRPr="00993A4B" w:rsidRDefault="000B3210" w:rsidP="00DB31F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14:paraId="630B28E4" w14:textId="2AB495B9" w:rsidR="000B3210" w:rsidRPr="00AD78BB" w:rsidRDefault="000B3210" w:rsidP="00DB31F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8BB">
              <w:rPr>
                <w:rFonts w:ascii="Times New Roman" w:hAnsi="Times New Roman" w:cs="Times New Roman"/>
                <w:sz w:val="24"/>
                <w:szCs w:val="24"/>
              </w:rPr>
              <w:t>01.P07.B40.005</w:t>
            </w:r>
          </w:p>
        </w:tc>
        <w:tc>
          <w:tcPr>
            <w:tcW w:w="3250" w:type="dxa"/>
            <w:shd w:val="clear" w:color="auto" w:fill="auto"/>
          </w:tcPr>
          <w:p w14:paraId="1358E99D" w14:textId="4309FDDB" w:rsidR="000B3210" w:rsidRPr="00993A4B" w:rsidRDefault="000B3210" w:rsidP="00DB31F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993A4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Piastrelle in gres porcellanato, antimacchia e ingelive, in prima scelta smaltate e colorate in massa, pienamente vetrificate , come da norme UNI EN 14411 ISO 13006 - Gruppo BI a GL - con assorbimento d’acqua ≤0,1%, ottenute da miscele selezionate di argille, quarzi e feldspati cotte a temperatura di 1250°C. Tipo Casalgrande Padana serie Architecture colore </w:t>
            </w:r>
            <w:r w:rsidR="00B93BD2" w:rsidRPr="007B79F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o similare</w:t>
            </w:r>
            <w:r w:rsidR="00B93BD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Pr="00993A4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secondo indicazioni DL a finitura </w:t>
            </w:r>
            <w:proofErr w:type="spellStart"/>
            <w:r w:rsidRPr="00993A4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matt</w:t>
            </w:r>
            <w:proofErr w:type="spellEnd"/>
            <w:r w:rsidRPr="00993A4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liscia nel formato 60x60 cm squadrato e rettificato unico calibro</w:t>
            </w:r>
          </w:p>
        </w:tc>
        <w:tc>
          <w:tcPr>
            <w:tcW w:w="1559" w:type="dxa"/>
            <w:shd w:val="clear" w:color="auto" w:fill="auto"/>
          </w:tcPr>
          <w:p w14:paraId="488A9172" w14:textId="77777777" w:rsidR="000B3210" w:rsidRPr="00993A4B" w:rsidRDefault="000B3210" w:rsidP="00DB31F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565AA605" w14:textId="77777777" w:rsidR="000B3210" w:rsidRPr="00993A4B" w:rsidRDefault="000B3210" w:rsidP="00DB31F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06FA100B" w14:textId="77777777" w:rsidR="000B3210" w:rsidRPr="00993A4B" w:rsidRDefault="000B3210" w:rsidP="00DB31F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1A2787D2" w14:textId="77777777" w:rsidR="000B3210" w:rsidRPr="00993A4B" w:rsidRDefault="000B3210" w:rsidP="00DB31F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796E4D52" w14:textId="77777777" w:rsidR="000B3210" w:rsidRPr="00993A4B" w:rsidRDefault="000B3210" w:rsidP="00DB31F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055D2362" w14:textId="799237A9" w:rsidR="000B3210" w:rsidRPr="00AD78BB" w:rsidRDefault="000B3210" w:rsidP="00DB31F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8BB"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</w:rPr>
              <w:t>Si</w:t>
            </w:r>
          </w:p>
        </w:tc>
        <w:tc>
          <w:tcPr>
            <w:tcW w:w="1569" w:type="dxa"/>
            <w:shd w:val="clear" w:color="auto" w:fill="auto"/>
          </w:tcPr>
          <w:p w14:paraId="51B7A8F4" w14:textId="77777777" w:rsidR="000B3210" w:rsidRPr="00AD78BB" w:rsidRDefault="000B3210" w:rsidP="00DB31F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</w:rPr>
            </w:pPr>
          </w:p>
          <w:p w14:paraId="6934F3EC" w14:textId="77777777" w:rsidR="000B3210" w:rsidRPr="00AD78BB" w:rsidRDefault="000B3210" w:rsidP="00DB31F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</w:rPr>
            </w:pPr>
          </w:p>
          <w:p w14:paraId="282E6100" w14:textId="77777777" w:rsidR="000B3210" w:rsidRPr="00AD78BB" w:rsidRDefault="000B3210" w:rsidP="00DB31F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</w:rPr>
            </w:pPr>
          </w:p>
          <w:p w14:paraId="7CC7EDCC" w14:textId="77777777" w:rsidR="000B3210" w:rsidRPr="00AD78BB" w:rsidRDefault="000B3210" w:rsidP="00DB31F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</w:rPr>
            </w:pPr>
          </w:p>
          <w:p w14:paraId="55128A43" w14:textId="77777777" w:rsidR="000B3210" w:rsidRPr="00AD78BB" w:rsidRDefault="000B3210" w:rsidP="00DB31F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</w:rPr>
            </w:pPr>
          </w:p>
          <w:p w14:paraId="612325C4" w14:textId="1CFA9AD4" w:rsidR="000B3210" w:rsidRPr="00AD78BB" w:rsidRDefault="000B3210" w:rsidP="00DB31F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8BB"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</w:rPr>
              <w:t>No</w:t>
            </w:r>
          </w:p>
        </w:tc>
      </w:tr>
      <w:tr w:rsidR="000B3210" w:rsidRPr="00AD78BB" w14:paraId="78B1F355" w14:textId="77777777" w:rsidTr="000B3210">
        <w:trPr>
          <w:trHeight w:val="2388"/>
        </w:trPr>
        <w:tc>
          <w:tcPr>
            <w:tcW w:w="3119" w:type="dxa"/>
            <w:shd w:val="clear" w:color="auto" w:fill="FFC000"/>
          </w:tcPr>
          <w:p w14:paraId="10795186" w14:textId="77777777" w:rsidR="000B3210" w:rsidRPr="00993A4B" w:rsidRDefault="000B3210" w:rsidP="00020A19">
            <w:pPr>
              <w:pStyle w:val="TableParagraph"/>
              <w:numPr>
                <w:ilvl w:val="0"/>
                <w:numId w:val="1"/>
              </w:numPr>
              <w:ind w:left="429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it-IT"/>
              </w:rPr>
            </w:pPr>
            <w:r w:rsidRPr="00993A4B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it-IT"/>
              </w:rPr>
              <w:lastRenderedPageBreak/>
              <w:t>Modifica del pavimento area gioco sportivo– Edificio palestra</w:t>
            </w:r>
          </w:p>
        </w:tc>
        <w:tc>
          <w:tcPr>
            <w:tcW w:w="1975" w:type="dxa"/>
            <w:shd w:val="clear" w:color="auto" w:fill="auto"/>
          </w:tcPr>
          <w:p w14:paraId="19393DA0" w14:textId="5187C332" w:rsidR="000B3210" w:rsidRPr="00993A4B" w:rsidRDefault="000B3210" w:rsidP="00DB31F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it-IT"/>
              </w:rPr>
            </w:pPr>
            <w:r w:rsidRPr="00993A4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Pavimento in teli flessibili di gomma sintetica per pavimentazione sportive spessore di mm 4,5</w:t>
            </w:r>
          </w:p>
        </w:tc>
        <w:tc>
          <w:tcPr>
            <w:tcW w:w="2278" w:type="dxa"/>
          </w:tcPr>
          <w:p w14:paraId="63544B58" w14:textId="77777777" w:rsidR="000B3210" w:rsidRPr="00993A4B" w:rsidRDefault="000B3210" w:rsidP="00DB31F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14:paraId="4FE9391A" w14:textId="360E72BB" w:rsidR="000B3210" w:rsidRPr="00AD78BB" w:rsidRDefault="000B3210" w:rsidP="00DB31F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D78BB">
              <w:rPr>
                <w:rFonts w:ascii="Times New Roman" w:hAnsi="Times New Roman" w:cs="Times New Roman"/>
                <w:sz w:val="24"/>
                <w:szCs w:val="24"/>
              </w:rPr>
              <w:t>01.P28.A05.005</w:t>
            </w:r>
          </w:p>
        </w:tc>
        <w:tc>
          <w:tcPr>
            <w:tcW w:w="3250" w:type="dxa"/>
            <w:shd w:val="clear" w:color="auto" w:fill="auto"/>
          </w:tcPr>
          <w:p w14:paraId="43FDE297" w14:textId="13B18664" w:rsidR="000B3210" w:rsidRPr="00AD78BB" w:rsidRDefault="000B3210" w:rsidP="00E53A9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93A4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Pavimento vinilico per campi indoor da pallacanestro, pallavolo, composto da una struttura eterogenea multistrato monolitico, strato di usura in PVC ad alta concentrazione con </w:t>
            </w:r>
            <w:r w:rsidR="00FC4563" w:rsidRPr="00993A4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superficie</w:t>
            </w:r>
            <w:r w:rsidRPr="00993A4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goffrata antisdrucciolo e finitura in poliuretano. Strato intermedio ad alta densità, </w:t>
            </w:r>
            <w:proofErr w:type="spellStart"/>
            <w:r w:rsidRPr="00993A4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sottostrato</w:t>
            </w:r>
            <w:proofErr w:type="spellEnd"/>
            <w:r w:rsidRPr="00993A4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in PVC espanso a celle chiuse, rinforzato con fibra di vetro. Rovescio con speciale goffratura che permette la posa </w:t>
            </w:r>
            <w:proofErr w:type="spellStart"/>
            <w:r w:rsidRPr="00993A4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autoposante</w:t>
            </w:r>
            <w:proofErr w:type="spellEnd"/>
            <w:r w:rsidRPr="00993A4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ed assicura una costante eliminazione dell'eventuale umidità del sottofondo. </w:t>
            </w:r>
            <w:r w:rsidRPr="00AD78BB">
              <w:rPr>
                <w:rFonts w:ascii="Times New Roman" w:hAnsi="Times New Roman" w:cs="Times New Roman"/>
                <w:sz w:val="24"/>
                <w:szCs w:val="24"/>
              </w:rPr>
              <w:t xml:space="preserve">Con </w:t>
            </w:r>
            <w:proofErr w:type="spellStart"/>
            <w:r w:rsidRPr="00AD78BB">
              <w:rPr>
                <w:rFonts w:ascii="Times New Roman" w:hAnsi="Times New Roman" w:cs="Times New Roman"/>
                <w:sz w:val="24"/>
                <w:szCs w:val="24"/>
              </w:rPr>
              <w:t>trattamento</w:t>
            </w:r>
            <w:proofErr w:type="spellEnd"/>
            <w:r w:rsidRPr="00AD78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78BB">
              <w:rPr>
                <w:rFonts w:ascii="Times New Roman" w:hAnsi="Times New Roman" w:cs="Times New Roman"/>
                <w:sz w:val="24"/>
                <w:szCs w:val="24"/>
              </w:rPr>
              <w:t>antibatterico</w:t>
            </w:r>
            <w:proofErr w:type="spellEnd"/>
            <w:r w:rsidRPr="00AD78BB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AD78BB">
              <w:rPr>
                <w:rFonts w:ascii="Times New Roman" w:hAnsi="Times New Roman" w:cs="Times New Roman"/>
                <w:sz w:val="24"/>
                <w:szCs w:val="24"/>
              </w:rPr>
              <w:t>Spessore</w:t>
            </w:r>
            <w:proofErr w:type="spellEnd"/>
            <w:r w:rsidRPr="00AD78BB">
              <w:rPr>
                <w:rFonts w:ascii="Times New Roman" w:hAnsi="Times New Roman" w:cs="Times New Roman"/>
                <w:sz w:val="24"/>
                <w:szCs w:val="24"/>
              </w:rPr>
              <w:t xml:space="preserve"> mm. 8</w:t>
            </w:r>
          </w:p>
        </w:tc>
        <w:tc>
          <w:tcPr>
            <w:tcW w:w="1559" w:type="dxa"/>
            <w:shd w:val="clear" w:color="auto" w:fill="auto"/>
          </w:tcPr>
          <w:p w14:paraId="412FA02F" w14:textId="77777777" w:rsidR="000B3210" w:rsidRPr="00AD78BB" w:rsidRDefault="000B3210" w:rsidP="00DB31F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</w:rPr>
            </w:pPr>
          </w:p>
          <w:p w14:paraId="19CF78D3" w14:textId="77777777" w:rsidR="000B3210" w:rsidRPr="00AD78BB" w:rsidRDefault="000B3210" w:rsidP="00DB31F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</w:rPr>
            </w:pPr>
          </w:p>
          <w:p w14:paraId="07D46EA5" w14:textId="77777777" w:rsidR="000B3210" w:rsidRPr="00AD78BB" w:rsidRDefault="000B3210" w:rsidP="00DB31F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</w:rPr>
            </w:pPr>
          </w:p>
          <w:p w14:paraId="12205A57" w14:textId="77777777" w:rsidR="000B3210" w:rsidRPr="00AD78BB" w:rsidRDefault="000B3210" w:rsidP="00DB31F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</w:rPr>
            </w:pPr>
          </w:p>
          <w:p w14:paraId="2A79EC4C" w14:textId="7BA55E52" w:rsidR="000B3210" w:rsidRPr="00AD78BB" w:rsidRDefault="000B3210" w:rsidP="00DB31F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8BB"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</w:rPr>
              <w:t>Si</w:t>
            </w:r>
          </w:p>
        </w:tc>
        <w:tc>
          <w:tcPr>
            <w:tcW w:w="1569" w:type="dxa"/>
            <w:shd w:val="clear" w:color="auto" w:fill="auto"/>
          </w:tcPr>
          <w:p w14:paraId="1A8E8EF5" w14:textId="77777777" w:rsidR="000B3210" w:rsidRPr="00AD78BB" w:rsidRDefault="000B3210" w:rsidP="00DB31F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</w:rPr>
            </w:pPr>
          </w:p>
          <w:p w14:paraId="5E0DAF48" w14:textId="77777777" w:rsidR="000B3210" w:rsidRPr="00AD78BB" w:rsidRDefault="000B3210" w:rsidP="00DB31F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</w:rPr>
            </w:pPr>
          </w:p>
          <w:p w14:paraId="7D92B0C4" w14:textId="77777777" w:rsidR="000B3210" w:rsidRPr="00AD78BB" w:rsidRDefault="000B3210" w:rsidP="00DB31F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</w:rPr>
            </w:pPr>
          </w:p>
          <w:p w14:paraId="74EE3A99" w14:textId="77777777" w:rsidR="000B3210" w:rsidRPr="00AD78BB" w:rsidRDefault="000B3210" w:rsidP="00DB31F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</w:rPr>
            </w:pPr>
          </w:p>
          <w:p w14:paraId="226ADD21" w14:textId="7F943CD2" w:rsidR="000B3210" w:rsidRPr="00AD78BB" w:rsidRDefault="000B3210" w:rsidP="00DB31F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8BB"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</w:rPr>
              <w:t>No</w:t>
            </w:r>
          </w:p>
        </w:tc>
      </w:tr>
      <w:tr w:rsidR="000B3210" w:rsidRPr="00AD78BB" w14:paraId="72331E25" w14:textId="77777777" w:rsidTr="000B3210">
        <w:trPr>
          <w:trHeight w:val="1808"/>
        </w:trPr>
        <w:tc>
          <w:tcPr>
            <w:tcW w:w="3119" w:type="dxa"/>
            <w:shd w:val="clear" w:color="auto" w:fill="FFC000"/>
          </w:tcPr>
          <w:p w14:paraId="5DD0F47F" w14:textId="77777777" w:rsidR="000B3210" w:rsidRPr="00993A4B" w:rsidRDefault="000B3210" w:rsidP="00020A19">
            <w:pPr>
              <w:pStyle w:val="TableParagraph"/>
              <w:numPr>
                <w:ilvl w:val="0"/>
                <w:numId w:val="1"/>
              </w:numPr>
              <w:ind w:left="429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it-IT"/>
              </w:rPr>
            </w:pPr>
            <w:r w:rsidRPr="00993A4B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it-IT"/>
              </w:rPr>
              <w:t>Modifica delle caratteristiche delle porte interne – Edificio scuola ed edificio palestra</w:t>
            </w:r>
          </w:p>
        </w:tc>
        <w:tc>
          <w:tcPr>
            <w:tcW w:w="1975" w:type="dxa"/>
            <w:shd w:val="clear" w:color="auto" w:fill="auto"/>
          </w:tcPr>
          <w:p w14:paraId="34408647" w14:textId="77777777" w:rsidR="000B3210" w:rsidRPr="00993A4B" w:rsidRDefault="000B3210" w:rsidP="00DB31F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993A4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Porte interne in tamburato con pannello bilaminato nobilitato (tipologia come da elaborati e CSA)</w:t>
            </w:r>
          </w:p>
        </w:tc>
        <w:tc>
          <w:tcPr>
            <w:tcW w:w="2278" w:type="dxa"/>
          </w:tcPr>
          <w:p w14:paraId="264D653D" w14:textId="77777777" w:rsidR="000B3210" w:rsidRPr="00993A4B" w:rsidRDefault="000B3210" w:rsidP="00DB31FA">
            <w:pPr>
              <w:pStyle w:val="TableParagraph"/>
              <w:spacing w:line="244" w:lineRule="auto"/>
              <w:ind w:left="107" w:right="87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14:paraId="5F94B362" w14:textId="1AD8F319" w:rsidR="000B3210" w:rsidRPr="00AD78BB" w:rsidRDefault="000B3210" w:rsidP="00DB31FA">
            <w:pPr>
              <w:pStyle w:val="TableParagraph"/>
              <w:spacing w:line="244" w:lineRule="auto"/>
              <w:ind w:left="107" w:right="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A4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 </w:t>
            </w:r>
            <w:r w:rsidRPr="00AD78BB">
              <w:rPr>
                <w:rFonts w:ascii="Times New Roman" w:hAnsi="Times New Roman" w:cs="Times New Roman"/>
                <w:sz w:val="24"/>
                <w:szCs w:val="24"/>
              </w:rPr>
              <w:t>01.P08.B10.005</w:t>
            </w:r>
          </w:p>
        </w:tc>
        <w:tc>
          <w:tcPr>
            <w:tcW w:w="3250" w:type="dxa"/>
            <w:shd w:val="clear" w:color="auto" w:fill="auto"/>
          </w:tcPr>
          <w:p w14:paraId="2A6C18FA" w14:textId="715C8E07" w:rsidR="000B3210" w:rsidRPr="00993A4B" w:rsidRDefault="000B3210" w:rsidP="00D26378">
            <w:pPr>
              <w:pStyle w:val="TableParagraph"/>
              <w:spacing w:line="244" w:lineRule="auto"/>
              <w:ind w:left="107" w:right="87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993A4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Porte ad alta resistenza tipo </w:t>
            </w:r>
            <w:proofErr w:type="spellStart"/>
            <w:r w:rsidRPr="00993A4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Novoferm</w:t>
            </w:r>
            <w:proofErr w:type="spellEnd"/>
            <w:r w:rsidRPr="00993A4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993A4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Koralam</w:t>
            </w:r>
            <w:proofErr w:type="spellEnd"/>
            <w:r w:rsidRPr="00993A4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o similar</w:t>
            </w:r>
            <w:r w:rsidR="00B93BD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e</w:t>
            </w:r>
            <w:r w:rsidRPr="00993A4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con anta costituita da due pareti esterne in laminato plastico supportati da MDF ad alta densità </w:t>
            </w:r>
            <w:proofErr w:type="spellStart"/>
            <w:r w:rsidRPr="00993A4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sp</w:t>
            </w:r>
            <w:proofErr w:type="spellEnd"/>
            <w:r w:rsidRPr="00993A4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. 3,2 mm. Interno anta bordato con telaio perimetrale in legno di abete massello, Contorno dell’anta con PVC incollato a caldo e rivestito in alluminio </w:t>
            </w:r>
            <w:proofErr w:type="spellStart"/>
            <w:r w:rsidRPr="00993A4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elettrocolore</w:t>
            </w:r>
            <w:proofErr w:type="spellEnd"/>
            <w:r w:rsidRPr="00993A4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argento. Tipologia telaio abbracciante e colore e </w:t>
            </w:r>
            <w:r w:rsidRPr="00AD78BB">
              <w:rPr>
                <w:rFonts w:ascii="Times New Roman" w:hAnsi="Times New Roman" w:cs="Times New Roman"/>
                <w:sz w:val="24"/>
                <w:szCs w:val="24"/>
              </w:rPr>
              <w:t>ﬁ</w:t>
            </w:r>
            <w:proofErr w:type="spellStart"/>
            <w:r w:rsidRPr="00993A4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nitura</w:t>
            </w:r>
            <w:proofErr w:type="spellEnd"/>
            <w:r w:rsidRPr="00993A4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secondo campionario laminati Abet</w:t>
            </w:r>
            <w:r w:rsidR="00A77D72" w:rsidRPr="00993A4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A77D72" w:rsidRPr="007B79F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o similare.</w:t>
            </w:r>
          </w:p>
          <w:p w14:paraId="1006F7BB" w14:textId="77777777" w:rsidR="000B3210" w:rsidRPr="00993A4B" w:rsidRDefault="000B3210" w:rsidP="00DB31F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559" w:type="dxa"/>
            <w:shd w:val="clear" w:color="auto" w:fill="auto"/>
          </w:tcPr>
          <w:p w14:paraId="43EECC0A" w14:textId="77777777" w:rsidR="000B3210" w:rsidRPr="00993A4B" w:rsidRDefault="000B3210" w:rsidP="00DB31F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6686018F" w14:textId="77777777" w:rsidR="000B3210" w:rsidRPr="00993A4B" w:rsidRDefault="000B3210" w:rsidP="00DB31F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3E4FBAB0" w14:textId="77777777" w:rsidR="000B3210" w:rsidRPr="00993A4B" w:rsidRDefault="000B3210" w:rsidP="00DB31F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05ACA347" w14:textId="3DF6C0D0" w:rsidR="000B3210" w:rsidRPr="00AD78BB" w:rsidRDefault="000B3210" w:rsidP="00DB31F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8BB"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</w:rPr>
              <w:t>Si</w:t>
            </w:r>
          </w:p>
        </w:tc>
        <w:tc>
          <w:tcPr>
            <w:tcW w:w="1569" w:type="dxa"/>
            <w:shd w:val="clear" w:color="auto" w:fill="auto"/>
          </w:tcPr>
          <w:p w14:paraId="0B0536A6" w14:textId="77777777" w:rsidR="000B3210" w:rsidRPr="00AD78BB" w:rsidRDefault="000B3210" w:rsidP="00DB31F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</w:rPr>
            </w:pPr>
          </w:p>
          <w:p w14:paraId="53AA2D92" w14:textId="77777777" w:rsidR="000B3210" w:rsidRPr="00AD78BB" w:rsidRDefault="000B3210" w:rsidP="00DB31F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</w:rPr>
            </w:pPr>
          </w:p>
          <w:p w14:paraId="07EA91A2" w14:textId="77777777" w:rsidR="000B3210" w:rsidRPr="00AD78BB" w:rsidRDefault="000B3210" w:rsidP="00DB31F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</w:rPr>
            </w:pPr>
          </w:p>
          <w:p w14:paraId="4B00A126" w14:textId="4CE1B783" w:rsidR="000B3210" w:rsidRPr="00AD78BB" w:rsidRDefault="000B3210" w:rsidP="00DB31F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8BB"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</w:rPr>
              <w:t>No</w:t>
            </w:r>
          </w:p>
        </w:tc>
      </w:tr>
      <w:tr w:rsidR="000B3210" w:rsidRPr="00AD78BB" w14:paraId="148A57AC" w14:textId="77777777" w:rsidTr="000B3210">
        <w:trPr>
          <w:trHeight w:val="2420"/>
        </w:trPr>
        <w:tc>
          <w:tcPr>
            <w:tcW w:w="3119" w:type="dxa"/>
            <w:shd w:val="clear" w:color="auto" w:fill="FFC000"/>
          </w:tcPr>
          <w:p w14:paraId="2E186E80" w14:textId="77777777" w:rsidR="000B3210" w:rsidRPr="00993A4B" w:rsidRDefault="000B3210" w:rsidP="00020A19">
            <w:pPr>
              <w:pStyle w:val="TableParagraph"/>
              <w:numPr>
                <w:ilvl w:val="0"/>
                <w:numId w:val="1"/>
              </w:numPr>
              <w:ind w:left="429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it-IT"/>
              </w:rPr>
            </w:pPr>
            <w:r w:rsidRPr="00993A4B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it-IT"/>
              </w:rPr>
              <w:lastRenderedPageBreak/>
              <w:t>Modifica delle caratteristiche delle tende esterne in alluminio – Edificio scuola</w:t>
            </w:r>
          </w:p>
        </w:tc>
        <w:tc>
          <w:tcPr>
            <w:tcW w:w="1975" w:type="dxa"/>
            <w:shd w:val="clear" w:color="auto" w:fill="auto"/>
          </w:tcPr>
          <w:p w14:paraId="7A53DE1E" w14:textId="77777777" w:rsidR="000B3210" w:rsidRPr="00993A4B" w:rsidRDefault="000B3210" w:rsidP="00DB31F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993A4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Tende alla veneziana a lamelle in lega di alluminio verniciato a fuoco (tipologia come da elaborati e CSA)</w:t>
            </w:r>
          </w:p>
        </w:tc>
        <w:tc>
          <w:tcPr>
            <w:tcW w:w="2278" w:type="dxa"/>
          </w:tcPr>
          <w:p w14:paraId="245506E2" w14:textId="77777777" w:rsidR="000B3210" w:rsidRPr="00993A4B" w:rsidRDefault="000B3210" w:rsidP="00DB31FA">
            <w:pPr>
              <w:pStyle w:val="TableParagraph"/>
              <w:spacing w:line="244" w:lineRule="auto"/>
              <w:ind w:left="107" w:right="87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14:paraId="6B0B9457" w14:textId="6CF5E317" w:rsidR="000B3210" w:rsidRPr="00AD78BB" w:rsidRDefault="000B3210" w:rsidP="00DB31FA">
            <w:pPr>
              <w:pStyle w:val="TableParagraph"/>
              <w:spacing w:line="244" w:lineRule="auto"/>
              <w:ind w:left="107" w:right="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A4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Pr="00AD78BB">
              <w:rPr>
                <w:rFonts w:ascii="Times New Roman" w:hAnsi="Times New Roman" w:cs="Times New Roman"/>
                <w:sz w:val="24"/>
                <w:szCs w:val="24"/>
              </w:rPr>
              <w:t>01.P13.E00.005</w:t>
            </w:r>
          </w:p>
        </w:tc>
        <w:tc>
          <w:tcPr>
            <w:tcW w:w="3250" w:type="dxa"/>
            <w:shd w:val="clear" w:color="auto" w:fill="auto"/>
          </w:tcPr>
          <w:p w14:paraId="7E7D18E2" w14:textId="66B28E57" w:rsidR="000B3210" w:rsidRPr="00993A4B" w:rsidRDefault="000B3210" w:rsidP="00DB31FA">
            <w:pPr>
              <w:pStyle w:val="TableParagraph"/>
              <w:spacing w:line="244" w:lineRule="auto"/>
              <w:ind w:left="107" w:right="87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993A4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Tende a lamelle tipo </w:t>
            </w:r>
            <w:proofErr w:type="spellStart"/>
            <w:r w:rsidRPr="00993A4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Griesser</w:t>
            </w:r>
            <w:proofErr w:type="spellEnd"/>
            <w:r w:rsidRPr="00993A4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993A4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Lamisol</w:t>
            </w:r>
            <w:proofErr w:type="spellEnd"/>
            <w:r w:rsidRPr="00993A4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III 70 FIX o similari – Veneziane a pacchetto con costruzione autoportante e binari di guida rinforzati e opzione per posizione di inclinazione delle lamelle aperta (posizione di lavoro)</w:t>
            </w:r>
          </w:p>
        </w:tc>
        <w:tc>
          <w:tcPr>
            <w:tcW w:w="1559" w:type="dxa"/>
            <w:shd w:val="clear" w:color="auto" w:fill="auto"/>
          </w:tcPr>
          <w:p w14:paraId="36596C7E" w14:textId="77777777" w:rsidR="000B3210" w:rsidRPr="00993A4B" w:rsidRDefault="000B3210" w:rsidP="00DB31F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7119EB4C" w14:textId="77777777" w:rsidR="000B3210" w:rsidRPr="00993A4B" w:rsidRDefault="000B3210" w:rsidP="00DB31F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569B16FF" w14:textId="77777777" w:rsidR="000B3210" w:rsidRPr="00993A4B" w:rsidRDefault="000B3210" w:rsidP="00DB31F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7A394E0D" w14:textId="77777777" w:rsidR="000B3210" w:rsidRPr="00993A4B" w:rsidRDefault="000B3210" w:rsidP="00DB31F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1B898707" w14:textId="77777777" w:rsidR="000B3210" w:rsidRPr="00993A4B" w:rsidRDefault="000B3210" w:rsidP="00DB31F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040B7430" w14:textId="03743107" w:rsidR="000B3210" w:rsidRPr="00AD78BB" w:rsidRDefault="000B3210" w:rsidP="00DB31F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8BB"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</w:rPr>
              <w:t>Si</w:t>
            </w:r>
          </w:p>
        </w:tc>
        <w:tc>
          <w:tcPr>
            <w:tcW w:w="1569" w:type="dxa"/>
            <w:shd w:val="clear" w:color="auto" w:fill="auto"/>
          </w:tcPr>
          <w:p w14:paraId="58B76F61" w14:textId="77777777" w:rsidR="000B3210" w:rsidRPr="00AD78BB" w:rsidRDefault="000B3210" w:rsidP="00DB31F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</w:rPr>
            </w:pPr>
          </w:p>
          <w:p w14:paraId="6C689B05" w14:textId="77777777" w:rsidR="000B3210" w:rsidRPr="00AD78BB" w:rsidRDefault="000B3210" w:rsidP="00DB31F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</w:rPr>
            </w:pPr>
          </w:p>
          <w:p w14:paraId="73ECA94A" w14:textId="77777777" w:rsidR="000B3210" w:rsidRPr="00AD78BB" w:rsidRDefault="000B3210" w:rsidP="00DB31F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</w:rPr>
            </w:pPr>
          </w:p>
          <w:p w14:paraId="58F5DF27" w14:textId="77777777" w:rsidR="000B3210" w:rsidRPr="00AD78BB" w:rsidRDefault="000B3210" w:rsidP="00DB31F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</w:rPr>
            </w:pPr>
          </w:p>
          <w:p w14:paraId="7762FA5A" w14:textId="77777777" w:rsidR="000B3210" w:rsidRPr="00AD78BB" w:rsidRDefault="000B3210" w:rsidP="00DB31F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</w:rPr>
            </w:pPr>
          </w:p>
          <w:p w14:paraId="467513ED" w14:textId="6B7EB7ED" w:rsidR="000B3210" w:rsidRPr="00AD78BB" w:rsidRDefault="000B3210" w:rsidP="00DB31F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8BB"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</w:rPr>
              <w:t>No</w:t>
            </w:r>
          </w:p>
        </w:tc>
      </w:tr>
      <w:tr w:rsidR="000B3210" w:rsidRPr="00AD78BB" w14:paraId="69DCC3F1" w14:textId="77777777" w:rsidTr="000B3210">
        <w:trPr>
          <w:trHeight w:val="1278"/>
        </w:trPr>
        <w:tc>
          <w:tcPr>
            <w:tcW w:w="3119" w:type="dxa"/>
            <w:shd w:val="clear" w:color="auto" w:fill="FFC000"/>
          </w:tcPr>
          <w:p w14:paraId="1A521C88" w14:textId="77777777" w:rsidR="000B3210" w:rsidRPr="00993A4B" w:rsidRDefault="000B3210" w:rsidP="00020A19">
            <w:pPr>
              <w:pStyle w:val="TableParagraph"/>
              <w:numPr>
                <w:ilvl w:val="0"/>
                <w:numId w:val="1"/>
              </w:numPr>
              <w:ind w:left="429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it-IT"/>
              </w:rPr>
            </w:pPr>
            <w:r w:rsidRPr="00993A4B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it-IT"/>
              </w:rPr>
              <w:t>Modifica della finitura interna da  idropittura a smalto ad alta resistenza e bassa manutenzione – Edificio scuola</w:t>
            </w:r>
          </w:p>
        </w:tc>
        <w:tc>
          <w:tcPr>
            <w:tcW w:w="1975" w:type="dxa"/>
            <w:shd w:val="clear" w:color="auto" w:fill="auto"/>
          </w:tcPr>
          <w:p w14:paraId="5B1D45FA" w14:textId="77777777" w:rsidR="000B3210" w:rsidRPr="00AD78BB" w:rsidRDefault="000B3210" w:rsidP="00DB31F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78BB">
              <w:rPr>
                <w:rFonts w:ascii="Times New Roman" w:hAnsi="Times New Roman" w:cs="Times New Roman"/>
                <w:sz w:val="24"/>
                <w:szCs w:val="24"/>
              </w:rPr>
              <w:t>Idropittura</w:t>
            </w:r>
            <w:proofErr w:type="spellEnd"/>
          </w:p>
        </w:tc>
        <w:tc>
          <w:tcPr>
            <w:tcW w:w="2278" w:type="dxa"/>
          </w:tcPr>
          <w:p w14:paraId="554C9034" w14:textId="0F31594A" w:rsidR="000B3210" w:rsidRPr="00AD78BB" w:rsidRDefault="000B3210" w:rsidP="0039707A">
            <w:pPr>
              <w:pStyle w:val="TableParagraph"/>
              <w:spacing w:line="244" w:lineRule="auto"/>
              <w:ind w:right="87"/>
              <w:rPr>
                <w:rFonts w:ascii="Times New Roman" w:hAnsi="Times New Roman" w:cs="Times New Roman"/>
                <w:sz w:val="24"/>
                <w:szCs w:val="24"/>
              </w:rPr>
            </w:pPr>
            <w:r w:rsidRPr="00AD78BB">
              <w:rPr>
                <w:rFonts w:ascii="Times New Roman" w:hAnsi="Times New Roman" w:cs="Times New Roman"/>
                <w:sz w:val="24"/>
                <w:szCs w:val="24"/>
              </w:rPr>
              <w:t xml:space="preserve">    01.A20.E30.005</w:t>
            </w:r>
          </w:p>
        </w:tc>
        <w:tc>
          <w:tcPr>
            <w:tcW w:w="3250" w:type="dxa"/>
            <w:shd w:val="clear" w:color="auto" w:fill="auto"/>
          </w:tcPr>
          <w:p w14:paraId="0D1266FC" w14:textId="5E6BF56B" w:rsidR="000B3210" w:rsidRPr="00993A4B" w:rsidRDefault="000B3210" w:rsidP="00DB31FA">
            <w:pPr>
              <w:pStyle w:val="TableParagraph"/>
              <w:spacing w:line="244" w:lineRule="auto"/>
              <w:ind w:left="107" w:right="87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993A4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Pittura acrilica tipo </w:t>
            </w:r>
            <w:proofErr w:type="spellStart"/>
            <w:r w:rsidRPr="00993A4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Extrapaint</w:t>
            </w:r>
            <w:proofErr w:type="spellEnd"/>
            <w:r w:rsidRPr="00993A4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di </w:t>
            </w:r>
            <w:proofErr w:type="spellStart"/>
            <w:r w:rsidRPr="007B79F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Oikos</w:t>
            </w:r>
            <w:proofErr w:type="spellEnd"/>
            <w:r w:rsidR="00B93BD2" w:rsidRPr="007B79F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o similare</w:t>
            </w:r>
            <w:r w:rsidRPr="007B79F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, conforme alle norme DIN</w:t>
            </w:r>
            <w:r w:rsidRPr="00993A4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53 778, protettiva, inalterabile, lavabile, </w:t>
            </w:r>
            <w:proofErr w:type="spellStart"/>
            <w:r w:rsidRPr="00993A4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autodilatante</w:t>
            </w:r>
            <w:proofErr w:type="spellEnd"/>
            <w:r w:rsidRPr="00993A4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ed </w:t>
            </w:r>
            <w:proofErr w:type="spellStart"/>
            <w:r w:rsidRPr="00993A4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autorepellente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14:paraId="67F2D186" w14:textId="77777777" w:rsidR="000B3210" w:rsidRPr="00993A4B" w:rsidRDefault="000B3210" w:rsidP="00DB31F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2FCAB086" w14:textId="77777777" w:rsidR="000B3210" w:rsidRPr="00993A4B" w:rsidRDefault="000B3210" w:rsidP="00DB31F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6AFB5DCD" w14:textId="695CFFB5" w:rsidR="000B3210" w:rsidRPr="00AD78BB" w:rsidRDefault="000B3210" w:rsidP="00DB31F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8BB"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</w:rPr>
              <w:t>Si</w:t>
            </w:r>
          </w:p>
        </w:tc>
        <w:tc>
          <w:tcPr>
            <w:tcW w:w="1569" w:type="dxa"/>
            <w:shd w:val="clear" w:color="auto" w:fill="auto"/>
          </w:tcPr>
          <w:p w14:paraId="5BAADF8C" w14:textId="77777777" w:rsidR="000B3210" w:rsidRPr="00AD78BB" w:rsidRDefault="000B3210" w:rsidP="00DB31F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</w:rPr>
            </w:pPr>
          </w:p>
          <w:p w14:paraId="7C3A2542" w14:textId="77777777" w:rsidR="000B3210" w:rsidRPr="00AD78BB" w:rsidRDefault="000B3210" w:rsidP="00DB31F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</w:rPr>
            </w:pPr>
          </w:p>
          <w:p w14:paraId="484A6A4C" w14:textId="454ED47A" w:rsidR="000B3210" w:rsidRPr="00AD78BB" w:rsidRDefault="000B3210" w:rsidP="00DB31F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8BB"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</w:rPr>
              <w:t>No</w:t>
            </w:r>
          </w:p>
        </w:tc>
      </w:tr>
      <w:tr w:rsidR="000B3210" w:rsidRPr="00AD78BB" w14:paraId="644CE639" w14:textId="77777777" w:rsidTr="000B3210">
        <w:trPr>
          <w:trHeight w:val="1808"/>
        </w:trPr>
        <w:tc>
          <w:tcPr>
            <w:tcW w:w="3119" w:type="dxa"/>
            <w:shd w:val="clear" w:color="auto" w:fill="FFC000"/>
          </w:tcPr>
          <w:p w14:paraId="5555E8B0" w14:textId="77777777" w:rsidR="000B3210" w:rsidRPr="00993A4B" w:rsidRDefault="000B3210" w:rsidP="00020A19">
            <w:pPr>
              <w:pStyle w:val="TableParagraph"/>
              <w:numPr>
                <w:ilvl w:val="0"/>
                <w:numId w:val="1"/>
              </w:numPr>
              <w:ind w:left="429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it-IT"/>
              </w:rPr>
            </w:pPr>
            <w:r w:rsidRPr="00993A4B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it-IT"/>
              </w:rPr>
              <w:t>Completamento delle partizioni delimitanti I locali aula musicale – Edificio scuola</w:t>
            </w:r>
          </w:p>
        </w:tc>
        <w:tc>
          <w:tcPr>
            <w:tcW w:w="1975" w:type="dxa"/>
            <w:shd w:val="clear" w:color="auto" w:fill="auto"/>
          </w:tcPr>
          <w:p w14:paraId="5BCC969B" w14:textId="77777777" w:rsidR="000B3210" w:rsidRPr="00993A4B" w:rsidRDefault="000B3210" w:rsidP="00DB31F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993A4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Locali ad utilizzo flessibile, assenza di partizioni fisse in cartongesso</w:t>
            </w:r>
          </w:p>
        </w:tc>
        <w:tc>
          <w:tcPr>
            <w:tcW w:w="2278" w:type="dxa"/>
          </w:tcPr>
          <w:p w14:paraId="73A3C220" w14:textId="77777777" w:rsidR="000B3210" w:rsidRPr="00993A4B" w:rsidRDefault="000B3210" w:rsidP="00DB31FA">
            <w:pPr>
              <w:pStyle w:val="TableParagraph"/>
              <w:spacing w:line="244" w:lineRule="auto"/>
              <w:ind w:left="107" w:right="87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3250" w:type="dxa"/>
            <w:shd w:val="clear" w:color="auto" w:fill="auto"/>
          </w:tcPr>
          <w:p w14:paraId="52BA9D03" w14:textId="63991931" w:rsidR="000B3210" w:rsidRPr="00993A4B" w:rsidRDefault="000B3210" w:rsidP="00DB31FA">
            <w:pPr>
              <w:pStyle w:val="TableParagraph"/>
              <w:spacing w:line="244" w:lineRule="auto"/>
              <w:ind w:left="107" w:right="87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993A4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Miglioramento della flessibilità e dell’utilizzabilità dei locali tramite inserimento di n. 4 pareti manovrabili tipo </w:t>
            </w:r>
            <w:proofErr w:type="spellStart"/>
            <w:r w:rsidRPr="00993A4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Oddicini</w:t>
            </w:r>
            <w:proofErr w:type="spellEnd"/>
            <w:r w:rsidRPr="00993A4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993A4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maxparete</w:t>
            </w:r>
            <w:proofErr w:type="spellEnd"/>
            <w:r w:rsidRPr="00993A4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HSP o similare</w:t>
            </w:r>
          </w:p>
        </w:tc>
        <w:tc>
          <w:tcPr>
            <w:tcW w:w="1559" w:type="dxa"/>
            <w:shd w:val="clear" w:color="auto" w:fill="auto"/>
          </w:tcPr>
          <w:p w14:paraId="7E71BE29" w14:textId="77777777" w:rsidR="000B3210" w:rsidRPr="00993A4B" w:rsidRDefault="000B3210" w:rsidP="00DB31F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4CEBBAD3" w14:textId="77777777" w:rsidR="000B3210" w:rsidRPr="00993A4B" w:rsidRDefault="000B3210" w:rsidP="00DB31F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46985FCB" w14:textId="77777777" w:rsidR="000B3210" w:rsidRPr="00993A4B" w:rsidRDefault="000B3210" w:rsidP="00DB31F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467354DB" w14:textId="0A6B0480" w:rsidR="000B3210" w:rsidRPr="00AD78BB" w:rsidRDefault="000B3210" w:rsidP="00DB31F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8BB"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</w:rPr>
              <w:t>Si</w:t>
            </w:r>
          </w:p>
        </w:tc>
        <w:tc>
          <w:tcPr>
            <w:tcW w:w="1569" w:type="dxa"/>
            <w:shd w:val="clear" w:color="auto" w:fill="auto"/>
          </w:tcPr>
          <w:p w14:paraId="3077CFD7" w14:textId="77777777" w:rsidR="000B3210" w:rsidRPr="00AD78BB" w:rsidRDefault="000B3210" w:rsidP="00DB31F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</w:rPr>
            </w:pPr>
          </w:p>
          <w:p w14:paraId="1DD84B24" w14:textId="77777777" w:rsidR="000B3210" w:rsidRPr="00AD78BB" w:rsidRDefault="000B3210" w:rsidP="00DB31F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</w:rPr>
            </w:pPr>
          </w:p>
          <w:p w14:paraId="3514A1A3" w14:textId="77777777" w:rsidR="000B3210" w:rsidRPr="00AD78BB" w:rsidRDefault="000B3210" w:rsidP="00DB31F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</w:rPr>
            </w:pPr>
          </w:p>
          <w:p w14:paraId="518B33BE" w14:textId="0DC76259" w:rsidR="000B3210" w:rsidRPr="00AD78BB" w:rsidRDefault="000B3210" w:rsidP="00DB31F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8BB"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</w:rPr>
              <w:t>No</w:t>
            </w:r>
          </w:p>
        </w:tc>
      </w:tr>
      <w:tr w:rsidR="000B3210" w:rsidRPr="00AD78BB" w14:paraId="1FB3E2DF" w14:textId="77777777" w:rsidTr="000B3210">
        <w:trPr>
          <w:trHeight w:val="1912"/>
        </w:trPr>
        <w:tc>
          <w:tcPr>
            <w:tcW w:w="3119" w:type="dxa"/>
            <w:shd w:val="clear" w:color="auto" w:fill="FFC000"/>
          </w:tcPr>
          <w:p w14:paraId="75290F9E" w14:textId="77777777" w:rsidR="000B3210" w:rsidRPr="00993A4B" w:rsidRDefault="000B3210" w:rsidP="00020A19">
            <w:pPr>
              <w:pStyle w:val="TableParagraph"/>
              <w:numPr>
                <w:ilvl w:val="0"/>
                <w:numId w:val="1"/>
              </w:numPr>
              <w:ind w:left="429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it-IT"/>
              </w:rPr>
            </w:pPr>
            <w:r w:rsidRPr="00993A4B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it-IT"/>
              </w:rPr>
              <w:t xml:space="preserve">Modifica delle caratteristiche dei parapetti - Edificio scuola </w:t>
            </w:r>
          </w:p>
        </w:tc>
        <w:tc>
          <w:tcPr>
            <w:tcW w:w="1975" w:type="dxa"/>
            <w:shd w:val="clear" w:color="auto" w:fill="auto"/>
          </w:tcPr>
          <w:p w14:paraId="4349045A" w14:textId="77777777" w:rsidR="000B3210" w:rsidRPr="00993A4B" w:rsidRDefault="000B3210" w:rsidP="00DB31F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993A4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Parapetti interni in profilati metallici (tipologia come da elaborati e CSA).</w:t>
            </w:r>
          </w:p>
          <w:p w14:paraId="6338D685" w14:textId="77777777" w:rsidR="000B3210" w:rsidRPr="00993A4B" w:rsidRDefault="000B3210" w:rsidP="00DB31F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993A4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I parapetti sono relativi agli spazi del connettivo prospicenti la scala centrale ed i due terrazzini esterni </w:t>
            </w:r>
          </w:p>
        </w:tc>
        <w:tc>
          <w:tcPr>
            <w:tcW w:w="2278" w:type="dxa"/>
          </w:tcPr>
          <w:p w14:paraId="4AAECEE8" w14:textId="77777777" w:rsidR="000B3210" w:rsidRPr="00993A4B" w:rsidRDefault="000B3210" w:rsidP="00DB31FA">
            <w:pPr>
              <w:pStyle w:val="TableParagraph"/>
              <w:spacing w:line="244" w:lineRule="auto"/>
              <w:ind w:left="107" w:right="87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14:paraId="0395B326" w14:textId="5A27FA01" w:rsidR="000B3210" w:rsidRPr="00AD78BB" w:rsidRDefault="000B3210" w:rsidP="00DB31FA">
            <w:pPr>
              <w:pStyle w:val="TableParagraph"/>
              <w:spacing w:line="244" w:lineRule="auto"/>
              <w:ind w:left="107" w:righ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8BB">
              <w:rPr>
                <w:rFonts w:ascii="Times New Roman" w:hAnsi="Times New Roman" w:cs="Times New Roman"/>
                <w:sz w:val="24"/>
                <w:szCs w:val="24"/>
              </w:rPr>
              <w:t>01.A18.B80.005</w:t>
            </w:r>
          </w:p>
        </w:tc>
        <w:tc>
          <w:tcPr>
            <w:tcW w:w="3250" w:type="dxa"/>
            <w:shd w:val="clear" w:color="auto" w:fill="auto"/>
          </w:tcPr>
          <w:p w14:paraId="168AA6C1" w14:textId="17693B4D" w:rsidR="000B3210" w:rsidRPr="00993A4B" w:rsidRDefault="000B3210" w:rsidP="00DB31FA">
            <w:pPr>
              <w:pStyle w:val="TableParagraph"/>
              <w:spacing w:line="244" w:lineRule="auto"/>
              <w:ind w:left="107" w:right="87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993A4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Parapetto in vetro e alluminio con profilo minimale tipo Faraone Ninfa 105 o similare. Resistenza a spinta come da normative vigente e profilo montato affogato nel pavimento.</w:t>
            </w:r>
          </w:p>
        </w:tc>
        <w:tc>
          <w:tcPr>
            <w:tcW w:w="1559" w:type="dxa"/>
            <w:shd w:val="clear" w:color="auto" w:fill="auto"/>
          </w:tcPr>
          <w:p w14:paraId="046FFE93" w14:textId="77777777" w:rsidR="000B3210" w:rsidRPr="00993A4B" w:rsidRDefault="000B3210" w:rsidP="00DB31F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4D3DEDFE" w14:textId="77777777" w:rsidR="000B3210" w:rsidRPr="00993A4B" w:rsidRDefault="000B3210" w:rsidP="00DB31F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3D2072FB" w14:textId="77777777" w:rsidR="000B3210" w:rsidRPr="00993A4B" w:rsidRDefault="000B3210" w:rsidP="00DB31F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0F2158B9" w14:textId="5BE00B5A" w:rsidR="000B3210" w:rsidRPr="00AD78BB" w:rsidRDefault="000B3210" w:rsidP="00DB31F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8BB"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</w:rPr>
              <w:t>Si</w:t>
            </w:r>
          </w:p>
        </w:tc>
        <w:tc>
          <w:tcPr>
            <w:tcW w:w="1569" w:type="dxa"/>
            <w:shd w:val="clear" w:color="auto" w:fill="auto"/>
          </w:tcPr>
          <w:p w14:paraId="7BAD6978" w14:textId="77777777" w:rsidR="000B3210" w:rsidRPr="00AD78BB" w:rsidRDefault="000B3210" w:rsidP="00DB31F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</w:rPr>
            </w:pPr>
          </w:p>
          <w:p w14:paraId="04AEE2A4" w14:textId="77777777" w:rsidR="000B3210" w:rsidRPr="00AD78BB" w:rsidRDefault="000B3210" w:rsidP="00DB31F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</w:rPr>
            </w:pPr>
          </w:p>
          <w:p w14:paraId="66C91937" w14:textId="77777777" w:rsidR="000B3210" w:rsidRPr="00AD78BB" w:rsidRDefault="000B3210" w:rsidP="00DB31F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</w:rPr>
            </w:pPr>
          </w:p>
          <w:p w14:paraId="0D556297" w14:textId="443956F0" w:rsidR="000B3210" w:rsidRPr="00AD78BB" w:rsidRDefault="000B3210" w:rsidP="00DB31F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8BB"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</w:rPr>
              <w:t>No</w:t>
            </w:r>
          </w:p>
        </w:tc>
      </w:tr>
      <w:tr w:rsidR="000B3210" w:rsidRPr="00AD78BB" w14:paraId="4CEBA94B" w14:textId="77777777" w:rsidTr="000B3210">
        <w:trPr>
          <w:trHeight w:val="1808"/>
        </w:trPr>
        <w:tc>
          <w:tcPr>
            <w:tcW w:w="3119" w:type="dxa"/>
            <w:shd w:val="clear" w:color="auto" w:fill="FFC000"/>
          </w:tcPr>
          <w:p w14:paraId="53133856" w14:textId="77777777" w:rsidR="000B3210" w:rsidRPr="00993A4B" w:rsidRDefault="000B3210" w:rsidP="00020A19">
            <w:pPr>
              <w:pStyle w:val="TableParagraph"/>
              <w:numPr>
                <w:ilvl w:val="0"/>
                <w:numId w:val="1"/>
              </w:numPr>
              <w:ind w:left="429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it-IT"/>
              </w:rPr>
            </w:pPr>
            <w:r w:rsidRPr="00993A4B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it-IT"/>
              </w:rPr>
              <w:lastRenderedPageBreak/>
              <w:t>Modifica delle caratteristiche del parapetto tribune - Edificio palestra</w:t>
            </w:r>
          </w:p>
        </w:tc>
        <w:tc>
          <w:tcPr>
            <w:tcW w:w="1975" w:type="dxa"/>
            <w:shd w:val="clear" w:color="auto" w:fill="auto"/>
          </w:tcPr>
          <w:p w14:paraId="23652558" w14:textId="77777777" w:rsidR="000B3210" w:rsidRPr="00993A4B" w:rsidRDefault="000B3210" w:rsidP="00DB31F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993A4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Parapetti interni in profilati metallici (tipologia come da elaborati e CSA).</w:t>
            </w:r>
          </w:p>
          <w:p w14:paraId="7A565C3C" w14:textId="77777777" w:rsidR="000B3210" w:rsidRPr="00993A4B" w:rsidRDefault="000B3210" w:rsidP="00DB31F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993A4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 parapetti sono relativi allo spazio della tribuna della palestra</w:t>
            </w:r>
          </w:p>
        </w:tc>
        <w:tc>
          <w:tcPr>
            <w:tcW w:w="2278" w:type="dxa"/>
          </w:tcPr>
          <w:p w14:paraId="05573F57" w14:textId="77777777" w:rsidR="000B3210" w:rsidRPr="00993A4B" w:rsidRDefault="000B3210" w:rsidP="00DB31FA">
            <w:pPr>
              <w:pStyle w:val="TableParagraph"/>
              <w:spacing w:line="244" w:lineRule="auto"/>
              <w:ind w:left="107" w:right="87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14:paraId="0C4CF0AA" w14:textId="0C7BD2EB" w:rsidR="000B3210" w:rsidRPr="00AD78BB" w:rsidRDefault="000B3210" w:rsidP="00DB31FA">
            <w:pPr>
              <w:pStyle w:val="TableParagraph"/>
              <w:spacing w:line="244" w:lineRule="auto"/>
              <w:ind w:left="107" w:righ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8BB">
              <w:rPr>
                <w:rFonts w:ascii="Times New Roman" w:hAnsi="Times New Roman" w:cs="Times New Roman"/>
                <w:sz w:val="24"/>
                <w:szCs w:val="24"/>
              </w:rPr>
              <w:t>01.A18.B80.005</w:t>
            </w:r>
          </w:p>
        </w:tc>
        <w:tc>
          <w:tcPr>
            <w:tcW w:w="3250" w:type="dxa"/>
            <w:shd w:val="clear" w:color="auto" w:fill="auto"/>
          </w:tcPr>
          <w:p w14:paraId="5E1D5DA2" w14:textId="255BA770" w:rsidR="000B3210" w:rsidRPr="00993A4B" w:rsidRDefault="000B3210" w:rsidP="00DB31FA">
            <w:pPr>
              <w:pStyle w:val="TableParagraph"/>
              <w:spacing w:line="244" w:lineRule="auto"/>
              <w:ind w:left="107" w:right="87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993A4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Parapetto in vetro e alluminio con profilo minimale tipo Faraone Ninfa 5 o similare. Resistenza a spinta come da normative vigente classe di spinta C3 con profilo montato affogato nel pavimento</w:t>
            </w:r>
          </w:p>
        </w:tc>
        <w:tc>
          <w:tcPr>
            <w:tcW w:w="1559" w:type="dxa"/>
            <w:shd w:val="clear" w:color="auto" w:fill="auto"/>
          </w:tcPr>
          <w:p w14:paraId="686AC57F" w14:textId="77777777" w:rsidR="000B3210" w:rsidRPr="00993A4B" w:rsidRDefault="000B3210" w:rsidP="00DB31F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0157CE9A" w14:textId="77777777" w:rsidR="000B3210" w:rsidRPr="00993A4B" w:rsidRDefault="000B3210" w:rsidP="00DB31F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575444EF" w14:textId="77777777" w:rsidR="000B3210" w:rsidRPr="00993A4B" w:rsidRDefault="000B3210" w:rsidP="00DB31F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74D246A7" w14:textId="209D8DC3" w:rsidR="000B3210" w:rsidRPr="00AD78BB" w:rsidRDefault="000B3210" w:rsidP="00DB31F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8BB"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</w:rPr>
              <w:t>Si</w:t>
            </w:r>
          </w:p>
        </w:tc>
        <w:tc>
          <w:tcPr>
            <w:tcW w:w="1569" w:type="dxa"/>
            <w:shd w:val="clear" w:color="auto" w:fill="auto"/>
          </w:tcPr>
          <w:p w14:paraId="3CAD7071" w14:textId="77777777" w:rsidR="000B3210" w:rsidRPr="00AD78BB" w:rsidRDefault="000B3210" w:rsidP="00DB31F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</w:rPr>
            </w:pPr>
          </w:p>
          <w:p w14:paraId="21EC44B9" w14:textId="77777777" w:rsidR="000B3210" w:rsidRPr="00AD78BB" w:rsidRDefault="000B3210" w:rsidP="00DB31F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</w:rPr>
            </w:pPr>
          </w:p>
          <w:p w14:paraId="4AA6F0CA" w14:textId="77777777" w:rsidR="000B3210" w:rsidRPr="00AD78BB" w:rsidRDefault="000B3210" w:rsidP="00DB31F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</w:rPr>
            </w:pPr>
          </w:p>
          <w:p w14:paraId="41ED6FED" w14:textId="0015428E" w:rsidR="000B3210" w:rsidRPr="00AD78BB" w:rsidRDefault="000B3210" w:rsidP="00DB31F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8BB"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</w:rPr>
              <w:t>No</w:t>
            </w:r>
          </w:p>
        </w:tc>
      </w:tr>
      <w:tr w:rsidR="000B3210" w:rsidRPr="00AD78BB" w14:paraId="6B397B57" w14:textId="77777777" w:rsidTr="000B3210">
        <w:trPr>
          <w:trHeight w:val="1808"/>
        </w:trPr>
        <w:tc>
          <w:tcPr>
            <w:tcW w:w="3119" w:type="dxa"/>
            <w:shd w:val="clear" w:color="auto" w:fill="FFC000"/>
          </w:tcPr>
          <w:p w14:paraId="07CA860E" w14:textId="77777777" w:rsidR="000B3210" w:rsidRPr="00993A4B" w:rsidRDefault="000B3210" w:rsidP="00020A19">
            <w:pPr>
              <w:pStyle w:val="TableParagraph"/>
              <w:numPr>
                <w:ilvl w:val="0"/>
                <w:numId w:val="1"/>
              </w:numPr>
              <w:ind w:left="429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it-IT"/>
              </w:rPr>
            </w:pPr>
            <w:r w:rsidRPr="00993A4B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it-IT"/>
              </w:rPr>
              <w:t>Modifica delle caratteristiche dei giunti strutturali</w:t>
            </w:r>
          </w:p>
        </w:tc>
        <w:tc>
          <w:tcPr>
            <w:tcW w:w="1975" w:type="dxa"/>
            <w:shd w:val="clear" w:color="auto" w:fill="auto"/>
          </w:tcPr>
          <w:p w14:paraId="7F857876" w14:textId="3FB66923" w:rsidR="000B3210" w:rsidRPr="00AD78BB" w:rsidRDefault="000B3210" w:rsidP="00DB31F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78BB">
              <w:rPr>
                <w:rFonts w:ascii="Times New Roman" w:hAnsi="Times New Roman" w:cs="Times New Roman"/>
                <w:sz w:val="24"/>
                <w:szCs w:val="24"/>
              </w:rPr>
              <w:t>Giunto</w:t>
            </w:r>
            <w:proofErr w:type="spellEnd"/>
            <w:r w:rsidRPr="00AD78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78BB">
              <w:rPr>
                <w:rFonts w:ascii="Times New Roman" w:hAnsi="Times New Roman" w:cs="Times New Roman"/>
                <w:sz w:val="24"/>
                <w:szCs w:val="24"/>
              </w:rPr>
              <w:t>strutturale</w:t>
            </w:r>
            <w:proofErr w:type="spellEnd"/>
            <w:r w:rsidRPr="00AD78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78BB">
              <w:rPr>
                <w:rFonts w:ascii="Times New Roman" w:hAnsi="Times New Roman" w:cs="Times New Roman"/>
                <w:sz w:val="24"/>
                <w:szCs w:val="24"/>
              </w:rPr>
              <w:t>tipo</w:t>
            </w:r>
            <w:proofErr w:type="spellEnd"/>
            <w:r w:rsidRPr="00AD78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78BB">
              <w:rPr>
                <w:rFonts w:ascii="Times New Roman" w:hAnsi="Times New Roman" w:cs="Times New Roman"/>
                <w:sz w:val="24"/>
                <w:szCs w:val="24"/>
              </w:rPr>
              <w:t>waterstop</w:t>
            </w:r>
            <w:proofErr w:type="spellEnd"/>
          </w:p>
        </w:tc>
        <w:tc>
          <w:tcPr>
            <w:tcW w:w="2278" w:type="dxa"/>
          </w:tcPr>
          <w:p w14:paraId="26017214" w14:textId="26BD9C62" w:rsidR="000B3210" w:rsidRPr="00AD78BB" w:rsidRDefault="000B3210" w:rsidP="00DB31FA">
            <w:pPr>
              <w:pStyle w:val="TableParagraph"/>
              <w:spacing w:line="244" w:lineRule="auto"/>
              <w:ind w:left="107" w:righ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8BB">
              <w:rPr>
                <w:rFonts w:ascii="Times New Roman" w:hAnsi="Times New Roman" w:cs="Times New Roman"/>
                <w:sz w:val="24"/>
                <w:szCs w:val="24"/>
              </w:rPr>
              <w:t>01.A24.G00.005</w:t>
            </w:r>
          </w:p>
        </w:tc>
        <w:tc>
          <w:tcPr>
            <w:tcW w:w="3250" w:type="dxa"/>
            <w:shd w:val="clear" w:color="auto" w:fill="auto"/>
          </w:tcPr>
          <w:p w14:paraId="3E6B3B9B" w14:textId="407CE064" w:rsidR="000B3210" w:rsidRPr="00993A4B" w:rsidRDefault="000B3210" w:rsidP="00DB31FA">
            <w:pPr>
              <w:pStyle w:val="TableParagraph"/>
              <w:spacing w:line="244" w:lineRule="auto"/>
              <w:ind w:left="107" w:right="87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993A4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Giunto strutturale in alluminio tipo GNS 20 – GNS </w:t>
            </w:r>
            <w:r w:rsidRPr="007B79F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50 </w:t>
            </w:r>
            <w:r w:rsidR="00B93BD2" w:rsidRPr="007B79F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o similare </w:t>
            </w:r>
            <w:r w:rsidRPr="007B79F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o giunto strutturale</w:t>
            </w:r>
            <w:r w:rsidRPr="00993A4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in alluminio naturale composto da due profi</w:t>
            </w:r>
            <w:r w:rsidRPr="00993A4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softHyphen/>
              <w:t xml:space="preserve">li ad “L”, di altezza 20 mm, e da un sistema di movimento a scorrimento. Il giunto strutturale ha una superficie a vista di 30 mm. I due profili ad “L” sono provvisti di fori che garantiscono il loro corretto </w:t>
            </w:r>
            <w:r w:rsidRPr="00993A4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softHyphen/>
              <w:t>fissaggio</w:t>
            </w:r>
          </w:p>
        </w:tc>
        <w:tc>
          <w:tcPr>
            <w:tcW w:w="1559" w:type="dxa"/>
            <w:shd w:val="clear" w:color="auto" w:fill="auto"/>
          </w:tcPr>
          <w:p w14:paraId="4F1A404E" w14:textId="77777777" w:rsidR="000B3210" w:rsidRPr="00993A4B" w:rsidRDefault="000B3210" w:rsidP="00DB31F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557B304B" w14:textId="77777777" w:rsidR="000B3210" w:rsidRPr="00993A4B" w:rsidRDefault="000B3210" w:rsidP="00DB31F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655D946E" w14:textId="77777777" w:rsidR="000B3210" w:rsidRPr="00993A4B" w:rsidRDefault="000B3210" w:rsidP="00DB31F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03E61A7B" w14:textId="71F88044" w:rsidR="000B3210" w:rsidRPr="00AD78BB" w:rsidRDefault="000B3210" w:rsidP="00DB31F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8BB"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</w:rPr>
              <w:t>Si</w:t>
            </w:r>
          </w:p>
        </w:tc>
        <w:tc>
          <w:tcPr>
            <w:tcW w:w="1569" w:type="dxa"/>
            <w:shd w:val="clear" w:color="auto" w:fill="auto"/>
          </w:tcPr>
          <w:p w14:paraId="6C956C72" w14:textId="77777777" w:rsidR="000B3210" w:rsidRPr="00AD78BB" w:rsidRDefault="000B3210" w:rsidP="00DB31F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</w:rPr>
            </w:pPr>
          </w:p>
          <w:p w14:paraId="118BB42B" w14:textId="77777777" w:rsidR="000B3210" w:rsidRPr="00AD78BB" w:rsidRDefault="000B3210" w:rsidP="00DB31F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</w:rPr>
            </w:pPr>
          </w:p>
          <w:p w14:paraId="7E1D4100" w14:textId="77777777" w:rsidR="000B3210" w:rsidRPr="00AD78BB" w:rsidRDefault="000B3210" w:rsidP="00DB31F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</w:rPr>
            </w:pPr>
          </w:p>
          <w:p w14:paraId="2D9293B6" w14:textId="378B8294" w:rsidR="000B3210" w:rsidRPr="00AD78BB" w:rsidRDefault="000B3210" w:rsidP="00DB31FA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8BB"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</w:rPr>
              <w:t>No</w:t>
            </w:r>
          </w:p>
        </w:tc>
      </w:tr>
    </w:tbl>
    <w:p w14:paraId="7D6C9CC0" w14:textId="4C7EA313" w:rsidR="00DA1292" w:rsidRPr="00AD78BB" w:rsidRDefault="00DA1292">
      <w:pPr>
        <w:rPr>
          <w:rFonts w:ascii="Times New Roman" w:hAnsi="Times New Roman" w:cs="Times New Roman"/>
          <w:sz w:val="24"/>
          <w:szCs w:val="24"/>
        </w:rPr>
      </w:pPr>
    </w:p>
    <w:p w14:paraId="19CD3C38" w14:textId="718BE324" w:rsidR="00F63ACB" w:rsidRPr="00993A4B" w:rsidRDefault="00F63ACB" w:rsidP="00E57E73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1E95E221" w14:textId="4C69B058" w:rsidR="00F63ACB" w:rsidRPr="00993A4B" w:rsidRDefault="00F63ACB" w:rsidP="00E57E73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993A4B">
        <w:rPr>
          <w:rFonts w:ascii="Times New Roman" w:hAnsi="Times New Roman" w:cs="Times New Roman"/>
          <w:sz w:val="24"/>
          <w:szCs w:val="24"/>
          <w:lang w:val="it-IT"/>
        </w:rPr>
        <w:t>Nel caso in cui il concorrente con riferimento ad una miglioria non provveda a crociare n</w:t>
      </w:r>
      <w:r w:rsidR="00155DF9" w:rsidRPr="00993A4B">
        <w:rPr>
          <w:rFonts w:ascii="Times New Roman" w:hAnsi="Times New Roman" w:cs="Times New Roman"/>
          <w:sz w:val="24"/>
          <w:szCs w:val="24"/>
          <w:lang w:val="it-IT"/>
        </w:rPr>
        <w:t>é</w:t>
      </w:r>
      <w:r w:rsidRPr="00993A4B">
        <w:rPr>
          <w:rFonts w:ascii="Times New Roman" w:hAnsi="Times New Roman" w:cs="Times New Roman"/>
          <w:sz w:val="24"/>
          <w:szCs w:val="24"/>
          <w:lang w:val="it-IT"/>
        </w:rPr>
        <w:t xml:space="preserve"> la casella </w:t>
      </w:r>
      <w:r w:rsidRPr="00993A4B">
        <w:rPr>
          <w:rFonts w:ascii="Times New Roman" w:hAnsi="Times New Roman" w:cs="Times New Roman"/>
          <w:sz w:val="24"/>
          <w:szCs w:val="24"/>
          <w:bdr w:val="single" w:sz="4" w:space="0" w:color="auto"/>
          <w:lang w:val="it-IT"/>
        </w:rPr>
        <w:t>SI</w:t>
      </w:r>
      <w:r w:rsidRPr="00993A4B">
        <w:rPr>
          <w:rFonts w:ascii="Times New Roman" w:hAnsi="Times New Roman" w:cs="Times New Roman"/>
          <w:sz w:val="24"/>
          <w:szCs w:val="24"/>
          <w:lang w:val="it-IT"/>
        </w:rPr>
        <w:t xml:space="preserve"> n</w:t>
      </w:r>
      <w:r w:rsidR="00155DF9" w:rsidRPr="00993A4B">
        <w:rPr>
          <w:rFonts w:ascii="Times New Roman" w:hAnsi="Times New Roman" w:cs="Times New Roman"/>
          <w:sz w:val="24"/>
          <w:szCs w:val="24"/>
          <w:lang w:val="it-IT"/>
        </w:rPr>
        <w:t>é</w:t>
      </w:r>
      <w:r w:rsidRPr="00993A4B">
        <w:rPr>
          <w:rFonts w:ascii="Times New Roman" w:hAnsi="Times New Roman" w:cs="Times New Roman"/>
          <w:sz w:val="24"/>
          <w:szCs w:val="24"/>
          <w:lang w:val="it-IT"/>
        </w:rPr>
        <w:t xml:space="preserve"> la casella </w:t>
      </w:r>
      <w:r w:rsidRPr="00993A4B">
        <w:rPr>
          <w:rFonts w:ascii="Times New Roman" w:hAnsi="Times New Roman" w:cs="Times New Roman"/>
          <w:sz w:val="24"/>
          <w:szCs w:val="24"/>
          <w:bdr w:val="single" w:sz="4" w:space="0" w:color="auto"/>
          <w:lang w:val="it-IT"/>
        </w:rPr>
        <w:t>NO</w:t>
      </w:r>
      <w:r w:rsidRPr="00993A4B">
        <w:rPr>
          <w:rFonts w:ascii="Times New Roman" w:hAnsi="Times New Roman" w:cs="Times New Roman"/>
          <w:sz w:val="24"/>
          <w:szCs w:val="24"/>
          <w:lang w:val="it-IT"/>
        </w:rPr>
        <w:t>, la miglioria si intenderà NON  offerta.</w:t>
      </w:r>
    </w:p>
    <w:p w14:paraId="1477559B" w14:textId="411BDB26" w:rsidR="00367E26" w:rsidRPr="00993A4B" w:rsidRDefault="00367E26" w:rsidP="00E57E73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5072779C" w14:textId="77777777" w:rsidR="00367E26" w:rsidRPr="00993A4B" w:rsidRDefault="00367E26" w:rsidP="00367E26">
      <w:pPr>
        <w:jc w:val="center"/>
        <w:rPr>
          <w:rFonts w:ascii="Times New Roman" w:hAnsi="Times New Roman" w:cs="Times New Roman"/>
          <w:sz w:val="24"/>
          <w:szCs w:val="24"/>
          <w:lang w:val="it-IT"/>
        </w:rPr>
      </w:pPr>
    </w:p>
    <w:p w14:paraId="4C131A99" w14:textId="77777777" w:rsidR="00367E26" w:rsidRPr="00993A4B" w:rsidRDefault="00367E26" w:rsidP="00367E26">
      <w:pPr>
        <w:jc w:val="center"/>
        <w:rPr>
          <w:rFonts w:ascii="Times New Roman" w:hAnsi="Times New Roman" w:cs="Times New Roman"/>
          <w:sz w:val="24"/>
          <w:szCs w:val="24"/>
          <w:lang w:val="it-IT"/>
        </w:rPr>
      </w:pPr>
    </w:p>
    <w:p w14:paraId="64B3115A" w14:textId="526371D7" w:rsidR="00367E26" w:rsidRPr="00C9689F" w:rsidRDefault="00367E26" w:rsidP="00367E26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Firma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digitale</w:t>
      </w:r>
      <w:proofErr w:type="spellEnd"/>
    </w:p>
    <w:sectPr w:rsidR="00367E26" w:rsidRPr="00C9689F" w:rsidSect="00020A19">
      <w:pgSz w:w="16838" w:h="11906" w:orient="landscape"/>
      <w:pgMar w:top="1134" w:right="1134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4E4D62" w14:textId="77777777" w:rsidR="00C95FE4" w:rsidRDefault="00C95FE4" w:rsidP="00352F52">
      <w:r>
        <w:separator/>
      </w:r>
    </w:p>
  </w:endnote>
  <w:endnote w:type="continuationSeparator" w:id="0">
    <w:p w14:paraId="70729826" w14:textId="77777777" w:rsidR="00C95FE4" w:rsidRDefault="00C95FE4" w:rsidP="00352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E93D83" w14:textId="77777777" w:rsidR="00C95FE4" w:rsidRDefault="00C95FE4" w:rsidP="00352F52">
      <w:r>
        <w:separator/>
      </w:r>
    </w:p>
  </w:footnote>
  <w:footnote w:type="continuationSeparator" w:id="0">
    <w:p w14:paraId="1BC701A7" w14:textId="77777777" w:rsidR="00C95FE4" w:rsidRDefault="00C95FE4" w:rsidP="00352F52">
      <w:r>
        <w:continuationSeparator/>
      </w:r>
    </w:p>
  </w:footnote>
  <w:footnote w:id="1">
    <w:p w14:paraId="77817036" w14:textId="3A15E72E" w:rsidR="000B3210" w:rsidRPr="00993A4B" w:rsidRDefault="000B3210" w:rsidP="0074600E">
      <w:pPr>
        <w:pStyle w:val="Testonotaapidipagina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E52178">
        <w:rPr>
          <w:rStyle w:val="Rimandonotaapidipagina"/>
          <w:rFonts w:ascii="Times New Roman" w:hAnsi="Times New Roman" w:cs="Times New Roman"/>
          <w:sz w:val="22"/>
          <w:szCs w:val="22"/>
        </w:rPr>
        <w:footnoteRef/>
      </w:r>
      <w:r w:rsidRPr="00993A4B">
        <w:rPr>
          <w:rFonts w:ascii="Times New Roman" w:hAnsi="Times New Roman" w:cs="Times New Roman"/>
          <w:sz w:val="22"/>
          <w:szCs w:val="22"/>
          <w:lang w:val="it-IT"/>
        </w:rPr>
        <w:t xml:space="preserve"> Si precisa quanto segue:</w:t>
      </w:r>
    </w:p>
    <w:p w14:paraId="40B498F8" w14:textId="35CF83D0" w:rsidR="000B3210" w:rsidRPr="00993A4B" w:rsidRDefault="000B3210" w:rsidP="00E52178">
      <w:pPr>
        <w:pStyle w:val="Testonotaapidipagina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993A4B">
        <w:rPr>
          <w:rFonts w:ascii="Times New Roman" w:hAnsi="Times New Roman" w:cs="Times New Roman"/>
          <w:sz w:val="22"/>
          <w:szCs w:val="22"/>
          <w:lang w:val="it-IT"/>
        </w:rPr>
        <w:t xml:space="preserve">ciascun concorrente è altresì tenuto ad inserire nella busta telematica “C - offerta economica” il computo metrico estimativo di </w:t>
      </w:r>
      <w:r w:rsidRPr="00993A4B">
        <w:rPr>
          <w:rFonts w:ascii="Times New Roman" w:hAnsi="Times New Roman" w:cs="Times New Roman"/>
          <w:b/>
          <w:sz w:val="22"/>
          <w:szCs w:val="22"/>
          <w:lang w:val="it-IT"/>
        </w:rPr>
        <w:t>ciascuna</w:t>
      </w:r>
      <w:r w:rsidRPr="00993A4B">
        <w:rPr>
          <w:rFonts w:ascii="Times New Roman" w:hAnsi="Times New Roman" w:cs="Times New Roman"/>
          <w:sz w:val="22"/>
          <w:szCs w:val="22"/>
          <w:lang w:val="it-IT"/>
        </w:rPr>
        <w:t xml:space="preserve"> miglioria offerta nei termini e modalità in</w:t>
      </w:r>
      <w:r w:rsidR="00EA66A3" w:rsidRPr="00993A4B">
        <w:rPr>
          <w:rFonts w:ascii="Times New Roman" w:hAnsi="Times New Roman" w:cs="Times New Roman"/>
          <w:sz w:val="22"/>
          <w:szCs w:val="22"/>
          <w:lang w:val="it-IT"/>
        </w:rPr>
        <w:t xml:space="preserve">dicati al par.17, sub punto 3) </w:t>
      </w:r>
      <w:r w:rsidRPr="00993A4B">
        <w:rPr>
          <w:rFonts w:ascii="Times New Roman" w:hAnsi="Times New Roman" w:cs="Times New Roman"/>
          <w:sz w:val="22"/>
          <w:szCs w:val="22"/>
          <w:lang w:val="it-IT"/>
        </w:rPr>
        <w:t>del disciplinare di gara a cui si rinvia</w:t>
      </w:r>
      <w:r w:rsidR="00165466" w:rsidRPr="00993A4B">
        <w:rPr>
          <w:rFonts w:ascii="Times New Roman" w:hAnsi="Times New Roman" w:cs="Times New Roman"/>
          <w:sz w:val="22"/>
          <w:szCs w:val="22"/>
          <w:lang w:val="it-IT"/>
        </w:rPr>
        <w:t>,</w:t>
      </w:r>
      <w:r w:rsidR="00993A4B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="00993A4B" w:rsidRPr="007B79FB">
        <w:rPr>
          <w:rFonts w:ascii="Times New Roman" w:hAnsi="Times New Roman" w:cs="Times New Roman"/>
          <w:sz w:val="22"/>
          <w:szCs w:val="22"/>
          <w:lang w:val="it-IT"/>
        </w:rPr>
        <w:t>anche per quanto riguarda le cause a pena di esclusione ivi previste.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C30DD2"/>
    <w:multiLevelType w:val="hybridMultilevel"/>
    <w:tmpl w:val="BF64EB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6F4DCC"/>
    <w:multiLevelType w:val="hybridMultilevel"/>
    <w:tmpl w:val="741824CE"/>
    <w:lvl w:ilvl="0" w:tplc="43FEF580">
      <w:start w:val="1"/>
      <w:numFmt w:val="upperLetter"/>
      <w:lvlText w:val="%1)"/>
      <w:lvlJc w:val="left"/>
      <w:pPr>
        <w:ind w:left="360" w:hanging="360"/>
      </w:pPr>
      <w:rPr>
        <w:rFonts w:hint="default"/>
        <w:b w:val="0"/>
        <w:bCs w:val="0"/>
        <w:sz w:val="21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BE3B9D"/>
    <w:multiLevelType w:val="hybridMultilevel"/>
    <w:tmpl w:val="8972693A"/>
    <w:lvl w:ilvl="0" w:tplc="04100001">
      <w:start w:val="1"/>
      <w:numFmt w:val="bullet"/>
      <w:lvlText w:val=""/>
      <w:lvlJc w:val="left"/>
      <w:pPr>
        <w:ind w:left="84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6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8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0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2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4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6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8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0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A19"/>
    <w:rsid w:val="00004E01"/>
    <w:rsid w:val="00020A19"/>
    <w:rsid w:val="00064B53"/>
    <w:rsid w:val="00076A8C"/>
    <w:rsid w:val="00092700"/>
    <w:rsid w:val="000B3210"/>
    <w:rsid w:val="000C4CCD"/>
    <w:rsid w:val="000C58AC"/>
    <w:rsid w:val="000E19B9"/>
    <w:rsid w:val="000E795F"/>
    <w:rsid w:val="000F4AF9"/>
    <w:rsid w:val="00112F64"/>
    <w:rsid w:val="00144978"/>
    <w:rsid w:val="00154B71"/>
    <w:rsid w:val="00155DF9"/>
    <w:rsid w:val="0016155B"/>
    <w:rsid w:val="00165466"/>
    <w:rsid w:val="00180AE5"/>
    <w:rsid w:val="00187807"/>
    <w:rsid w:val="00192F4E"/>
    <w:rsid w:val="001B15ED"/>
    <w:rsid w:val="001D6552"/>
    <w:rsid w:val="001D6566"/>
    <w:rsid w:val="001E6F9D"/>
    <w:rsid w:val="00223B77"/>
    <w:rsid w:val="00233DF3"/>
    <w:rsid w:val="00253A79"/>
    <w:rsid w:val="00256C28"/>
    <w:rsid w:val="002A21B9"/>
    <w:rsid w:val="002A3DF8"/>
    <w:rsid w:val="002A70D0"/>
    <w:rsid w:val="002D124B"/>
    <w:rsid w:val="002E2B96"/>
    <w:rsid w:val="002E5AB3"/>
    <w:rsid w:val="002F09B7"/>
    <w:rsid w:val="003023A2"/>
    <w:rsid w:val="00342396"/>
    <w:rsid w:val="00352F52"/>
    <w:rsid w:val="00354314"/>
    <w:rsid w:val="00367E26"/>
    <w:rsid w:val="003864DD"/>
    <w:rsid w:val="00393239"/>
    <w:rsid w:val="00396719"/>
    <w:rsid w:val="0039707A"/>
    <w:rsid w:val="003B26F3"/>
    <w:rsid w:val="003D1CAB"/>
    <w:rsid w:val="00407BBD"/>
    <w:rsid w:val="004271DB"/>
    <w:rsid w:val="00430F78"/>
    <w:rsid w:val="004435C3"/>
    <w:rsid w:val="004C20B6"/>
    <w:rsid w:val="004D08FF"/>
    <w:rsid w:val="004D301C"/>
    <w:rsid w:val="004D4BDD"/>
    <w:rsid w:val="004D5250"/>
    <w:rsid w:val="004E5B62"/>
    <w:rsid w:val="004F6E04"/>
    <w:rsid w:val="0051484B"/>
    <w:rsid w:val="0052053B"/>
    <w:rsid w:val="00524955"/>
    <w:rsid w:val="00550516"/>
    <w:rsid w:val="005654ED"/>
    <w:rsid w:val="005B022D"/>
    <w:rsid w:val="005B3712"/>
    <w:rsid w:val="005C3BAE"/>
    <w:rsid w:val="005E1CFE"/>
    <w:rsid w:val="005E6063"/>
    <w:rsid w:val="00623574"/>
    <w:rsid w:val="0063260E"/>
    <w:rsid w:val="00635B7D"/>
    <w:rsid w:val="00682CDF"/>
    <w:rsid w:val="00693668"/>
    <w:rsid w:val="006A2C0A"/>
    <w:rsid w:val="006A6A7A"/>
    <w:rsid w:val="006B196B"/>
    <w:rsid w:val="006B4754"/>
    <w:rsid w:val="006F34B9"/>
    <w:rsid w:val="0071644C"/>
    <w:rsid w:val="00727917"/>
    <w:rsid w:val="00732D42"/>
    <w:rsid w:val="0074600E"/>
    <w:rsid w:val="00753736"/>
    <w:rsid w:val="007821EE"/>
    <w:rsid w:val="007B3B03"/>
    <w:rsid w:val="007B79FB"/>
    <w:rsid w:val="007C0208"/>
    <w:rsid w:val="007E178C"/>
    <w:rsid w:val="007F484A"/>
    <w:rsid w:val="0080110C"/>
    <w:rsid w:val="0080344A"/>
    <w:rsid w:val="0080546F"/>
    <w:rsid w:val="008257A7"/>
    <w:rsid w:val="0087093C"/>
    <w:rsid w:val="008854E8"/>
    <w:rsid w:val="008C0183"/>
    <w:rsid w:val="008D5BC8"/>
    <w:rsid w:val="009052C7"/>
    <w:rsid w:val="00906406"/>
    <w:rsid w:val="00921B87"/>
    <w:rsid w:val="009234F4"/>
    <w:rsid w:val="00925B7A"/>
    <w:rsid w:val="00962138"/>
    <w:rsid w:val="00962B11"/>
    <w:rsid w:val="00985E57"/>
    <w:rsid w:val="0099123D"/>
    <w:rsid w:val="00993A4B"/>
    <w:rsid w:val="009B72C3"/>
    <w:rsid w:val="009F2AA9"/>
    <w:rsid w:val="00A35F6D"/>
    <w:rsid w:val="00A46711"/>
    <w:rsid w:val="00A6081E"/>
    <w:rsid w:val="00A63399"/>
    <w:rsid w:val="00A76DFB"/>
    <w:rsid w:val="00A77D72"/>
    <w:rsid w:val="00AB6830"/>
    <w:rsid w:val="00AD78BB"/>
    <w:rsid w:val="00AE1659"/>
    <w:rsid w:val="00B3073E"/>
    <w:rsid w:val="00B344DF"/>
    <w:rsid w:val="00B403EE"/>
    <w:rsid w:val="00B41AD5"/>
    <w:rsid w:val="00B46A76"/>
    <w:rsid w:val="00B828B8"/>
    <w:rsid w:val="00B93BD2"/>
    <w:rsid w:val="00B93E6F"/>
    <w:rsid w:val="00B96B3A"/>
    <w:rsid w:val="00BC456A"/>
    <w:rsid w:val="00BE10F4"/>
    <w:rsid w:val="00BE537C"/>
    <w:rsid w:val="00C0572F"/>
    <w:rsid w:val="00C127D3"/>
    <w:rsid w:val="00C37A6B"/>
    <w:rsid w:val="00C45880"/>
    <w:rsid w:val="00C57023"/>
    <w:rsid w:val="00C6099D"/>
    <w:rsid w:val="00C818CE"/>
    <w:rsid w:val="00C95FE4"/>
    <w:rsid w:val="00C9689F"/>
    <w:rsid w:val="00C96A52"/>
    <w:rsid w:val="00CB2D53"/>
    <w:rsid w:val="00CB6A12"/>
    <w:rsid w:val="00CC102E"/>
    <w:rsid w:val="00CD0DA2"/>
    <w:rsid w:val="00D15AEF"/>
    <w:rsid w:val="00D26378"/>
    <w:rsid w:val="00D409F9"/>
    <w:rsid w:val="00D45E4A"/>
    <w:rsid w:val="00D611D6"/>
    <w:rsid w:val="00D96BD7"/>
    <w:rsid w:val="00D97D73"/>
    <w:rsid w:val="00DA1292"/>
    <w:rsid w:val="00E16EE9"/>
    <w:rsid w:val="00E35B5E"/>
    <w:rsid w:val="00E3701B"/>
    <w:rsid w:val="00E52178"/>
    <w:rsid w:val="00E53A98"/>
    <w:rsid w:val="00E57E73"/>
    <w:rsid w:val="00E650C0"/>
    <w:rsid w:val="00E67DFC"/>
    <w:rsid w:val="00E81F4A"/>
    <w:rsid w:val="00E828C8"/>
    <w:rsid w:val="00EA66A3"/>
    <w:rsid w:val="00F140FB"/>
    <w:rsid w:val="00F34088"/>
    <w:rsid w:val="00F43A4D"/>
    <w:rsid w:val="00F5070E"/>
    <w:rsid w:val="00F5361E"/>
    <w:rsid w:val="00F54B39"/>
    <w:rsid w:val="00F63ACB"/>
    <w:rsid w:val="00F66B2F"/>
    <w:rsid w:val="00F7589A"/>
    <w:rsid w:val="00FA728F"/>
    <w:rsid w:val="00FB08B4"/>
    <w:rsid w:val="00FB38CD"/>
    <w:rsid w:val="00FC4563"/>
    <w:rsid w:val="00FE561A"/>
    <w:rsid w:val="00FF3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07BEF"/>
  <w15:chartTrackingRefBased/>
  <w15:docId w15:val="{B71FAEC7-89C7-4510-9BD8-FE19CD327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B26F3"/>
    <w:pPr>
      <w:widowControl w:val="0"/>
      <w:autoSpaceDE w:val="0"/>
      <w:autoSpaceDN w:val="0"/>
      <w:spacing w:after="0" w:line="240" w:lineRule="auto"/>
    </w:pPr>
    <w:rPr>
      <w:rFonts w:ascii="Helvetica" w:eastAsia="Helvetica" w:hAnsi="Helvetica" w:cs="Helvetica"/>
      <w:lang w:val="en-US"/>
    </w:rPr>
  </w:style>
  <w:style w:type="paragraph" w:styleId="Titolo1">
    <w:name w:val="heading 1"/>
    <w:basedOn w:val="Normale"/>
    <w:link w:val="Titolo1Carattere"/>
    <w:uiPriority w:val="9"/>
    <w:qFormat/>
    <w:rsid w:val="002A3DF8"/>
    <w:pPr>
      <w:ind w:left="121"/>
      <w:jc w:val="both"/>
      <w:outlineLvl w:val="0"/>
    </w:pPr>
    <w:rPr>
      <w:b/>
      <w:b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20A1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020A19"/>
    <w:rPr>
      <w:rFonts w:ascii="Arial Narrow" w:eastAsia="Arial Narrow" w:hAnsi="Arial Narrow" w:cs="Arial Narrow"/>
    </w:rPr>
  </w:style>
  <w:style w:type="character" w:styleId="Enfasigrassetto">
    <w:name w:val="Strong"/>
    <w:basedOn w:val="Carpredefinitoparagrafo"/>
    <w:uiPriority w:val="22"/>
    <w:qFormat/>
    <w:rsid w:val="00256C28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352F5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52F52"/>
    <w:rPr>
      <w:rFonts w:ascii="Helvetica" w:eastAsia="Helvetica" w:hAnsi="Helvetica" w:cs="Helvetica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352F5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52F52"/>
    <w:rPr>
      <w:rFonts w:ascii="Helvetica" w:eastAsia="Helvetica" w:hAnsi="Helvetica" w:cs="Helvetica"/>
      <w:lang w:val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A3DF8"/>
    <w:rPr>
      <w:rFonts w:ascii="Helvetica" w:eastAsia="Helvetica" w:hAnsi="Helvetica" w:cs="Helvetica"/>
      <w:b/>
      <w:bCs/>
      <w:sz w:val="21"/>
      <w:szCs w:val="21"/>
      <w:lang w:val="en-US"/>
    </w:rPr>
  </w:style>
  <w:style w:type="paragraph" w:styleId="Corpotesto">
    <w:name w:val="Body Text"/>
    <w:basedOn w:val="Normale"/>
    <w:link w:val="CorpotestoCarattere"/>
    <w:uiPriority w:val="1"/>
    <w:qFormat/>
    <w:rsid w:val="002A3DF8"/>
    <w:pPr>
      <w:ind w:left="121"/>
    </w:pPr>
    <w:rPr>
      <w:sz w:val="21"/>
      <w:szCs w:val="21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A3DF8"/>
    <w:rPr>
      <w:rFonts w:ascii="Helvetica" w:eastAsia="Helvetica" w:hAnsi="Helvetica" w:cs="Helvetica"/>
      <w:sz w:val="21"/>
      <w:szCs w:val="21"/>
      <w:lang w:val="en-US"/>
    </w:rPr>
  </w:style>
  <w:style w:type="paragraph" w:styleId="Paragrafoelenco">
    <w:name w:val="List Paragraph"/>
    <w:basedOn w:val="Normale"/>
    <w:qFormat/>
    <w:rsid w:val="00524955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D124B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D124B"/>
    <w:rPr>
      <w:rFonts w:ascii="Helvetica" w:eastAsia="Helvetica" w:hAnsi="Helvetica" w:cs="Helvetica"/>
      <w:sz w:val="20"/>
      <w:szCs w:val="20"/>
      <w:lang w:val="en-U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D124B"/>
    <w:rPr>
      <w:vertAlign w:val="superscript"/>
    </w:rPr>
  </w:style>
  <w:style w:type="paragraph" w:styleId="Revisione">
    <w:name w:val="Revision"/>
    <w:hidden/>
    <w:uiPriority w:val="99"/>
    <w:semiHidden/>
    <w:rsid w:val="00A77D72"/>
    <w:pPr>
      <w:spacing w:after="0" w:line="240" w:lineRule="auto"/>
    </w:pPr>
    <w:rPr>
      <w:rFonts w:ascii="Helvetica" w:eastAsia="Helvetica" w:hAnsi="Helvetica" w:cs="Helvetica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3BD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93BD2"/>
    <w:rPr>
      <w:rFonts w:ascii="Segoe UI" w:eastAsia="Helvetica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74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D896D1-728F-4AA9-849E-E9691CD71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1142</Words>
  <Characters>6514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Matteo Valente</dc:creator>
  <cp:keywords/>
  <dc:description/>
  <cp:lastModifiedBy>alessandro carlo licci marini</cp:lastModifiedBy>
  <cp:revision>5</cp:revision>
  <dcterms:created xsi:type="dcterms:W3CDTF">2020-12-19T14:41:00Z</dcterms:created>
  <dcterms:modified xsi:type="dcterms:W3CDTF">2020-12-21T06:33:00Z</dcterms:modified>
</cp:coreProperties>
</file>